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E2" w:rsidRPr="009268E2" w:rsidRDefault="009268E2" w:rsidP="00F25D35">
      <w:pPr>
        <w:ind w:left="142" w:right="-115"/>
        <w:rPr>
          <w:b/>
        </w:rPr>
      </w:pPr>
      <w:bookmarkStart w:id="0" w:name="_GoBack"/>
      <w:bookmarkEnd w:id="0"/>
      <w:r w:rsidRPr="009268E2">
        <w:rPr>
          <w:b/>
        </w:rPr>
        <w:t xml:space="preserve">MÓDULO </w:t>
      </w:r>
      <w:r w:rsidR="00486DAD">
        <w:rPr>
          <w:b/>
        </w:rPr>
        <w:t>4</w:t>
      </w:r>
      <w:r w:rsidRPr="009268E2">
        <w:rPr>
          <w:b/>
        </w:rPr>
        <w:t>: OUVIDORIA</w:t>
      </w:r>
    </w:p>
    <w:p w:rsidR="009268E2" w:rsidRPr="009268E2" w:rsidRDefault="009268E2" w:rsidP="00F25D35">
      <w:pPr>
        <w:ind w:right="-115" w:firstLine="142"/>
        <w:rPr>
          <w:b/>
        </w:rPr>
      </w:pPr>
    </w:p>
    <w:p w:rsidR="009268E2" w:rsidRPr="009268E2" w:rsidRDefault="009268E2" w:rsidP="00F25D35">
      <w:pPr>
        <w:ind w:right="-115" w:firstLine="142"/>
        <w:rPr>
          <w:b/>
        </w:rPr>
      </w:pPr>
    </w:p>
    <w:p w:rsidR="009268E2" w:rsidRPr="005371FB" w:rsidRDefault="009268E2" w:rsidP="00F25D35">
      <w:pPr>
        <w:ind w:left="142" w:right="-115"/>
        <w:rPr>
          <w:b/>
        </w:rPr>
      </w:pPr>
      <w:r w:rsidRPr="009268E2">
        <w:rPr>
          <w:b/>
        </w:rPr>
        <w:t xml:space="preserve">CAPÍTULO 1: ATENDIMENTO </w:t>
      </w:r>
      <w:r w:rsidR="00F5105F" w:rsidRPr="005371FB">
        <w:rPr>
          <w:b/>
        </w:rPr>
        <w:t>DA</w:t>
      </w:r>
      <w:r w:rsidR="00B76C7E">
        <w:rPr>
          <w:b/>
        </w:rPr>
        <w:t>S DEMANDAS DE</w:t>
      </w:r>
      <w:r w:rsidR="00F5105F" w:rsidRPr="005371FB">
        <w:rPr>
          <w:b/>
        </w:rPr>
        <w:t xml:space="preserve"> OUVIDORIA</w:t>
      </w:r>
    </w:p>
    <w:p w:rsidR="00653D2D" w:rsidRDefault="00653D2D" w:rsidP="00F25D35">
      <w:pPr>
        <w:ind w:left="142" w:right="-115"/>
        <w:rPr>
          <w:b/>
        </w:rPr>
      </w:pPr>
    </w:p>
    <w:p w:rsidR="008B37FA" w:rsidRDefault="008B37FA" w:rsidP="00F25D35">
      <w:pPr>
        <w:ind w:left="142" w:right="-115"/>
        <w:rPr>
          <w:b/>
        </w:rPr>
      </w:pPr>
    </w:p>
    <w:p w:rsidR="007663AC" w:rsidRDefault="007663AC" w:rsidP="00F25D35">
      <w:pPr>
        <w:tabs>
          <w:tab w:val="left" w:pos="1843"/>
        </w:tabs>
        <w:ind w:left="142" w:right="-115"/>
        <w:rPr>
          <w:b/>
        </w:rPr>
      </w:pPr>
      <w:r w:rsidRPr="00F8249B">
        <w:rPr>
          <w:b/>
        </w:rPr>
        <w:t>REFERÊNCIAS</w:t>
      </w:r>
      <w:r>
        <w:rPr>
          <w:b/>
        </w:rPr>
        <w:t>:</w:t>
      </w:r>
      <w:r>
        <w:rPr>
          <w:b/>
        </w:rPr>
        <w:tab/>
      </w:r>
      <w:r w:rsidRPr="00F8249B">
        <w:rPr>
          <w:b/>
        </w:rPr>
        <w:t xml:space="preserve">1 - </w:t>
      </w:r>
      <w:r w:rsidR="001B0468" w:rsidRPr="00F96748">
        <w:rPr>
          <w:b/>
        </w:rPr>
        <w:t>Lei nº 12.527/2011</w:t>
      </w:r>
      <w:r w:rsidR="001B0468">
        <w:rPr>
          <w:b/>
        </w:rPr>
        <w:t xml:space="preserve"> </w:t>
      </w:r>
    </w:p>
    <w:p w:rsidR="001B0468" w:rsidRDefault="007663AC" w:rsidP="00F25D35">
      <w:pPr>
        <w:ind w:left="1418" w:right="-115" w:firstLine="425"/>
        <w:rPr>
          <w:b/>
        </w:rPr>
      </w:pPr>
      <w:r>
        <w:rPr>
          <w:b/>
        </w:rPr>
        <w:t xml:space="preserve">2 </w:t>
      </w:r>
      <w:r w:rsidR="001B0468">
        <w:rPr>
          <w:b/>
        </w:rPr>
        <w:t xml:space="preserve">- </w:t>
      </w:r>
      <w:r w:rsidR="001B0468" w:rsidRPr="00F8249B">
        <w:rPr>
          <w:b/>
        </w:rPr>
        <w:t xml:space="preserve">Lei nº </w:t>
      </w:r>
      <w:r w:rsidR="001B0468">
        <w:rPr>
          <w:b/>
        </w:rPr>
        <w:t>13</w:t>
      </w:r>
      <w:r w:rsidR="001B0468" w:rsidRPr="00F8249B">
        <w:rPr>
          <w:b/>
        </w:rPr>
        <w:t>.</w:t>
      </w:r>
      <w:r w:rsidR="001B0468">
        <w:rPr>
          <w:b/>
        </w:rPr>
        <w:t>460</w:t>
      </w:r>
      <w:r w:rsidR="001B0468" w:rsidRPr="00F8249B">
        <w:rPr>
          <w:b/>
        </w:rPr>
        <w:t>/201</w:t>
      </w:r>
      <w:r w:rsidR="001B0468">
        <w:rPr>
          <w:b/>
        </w:rPr>
        <w:t>7</w:t>
      </w:r>
    </w:p>
    <w:p w:rsidR="007663AC" w:rsidRDefault="001B0468" w:rsidP="00F25D35">
      <w:pPr>
        <w:ind w:left="1418" w:right="-115" w:firstLine="425"/>
        <w:rPr>
          <w:b/>
        </w:rPr>
      </w:pPr>
      <w:r>
        <w:rPr>
          <w:b/>
        </w:rPr>
        <w:t xml:space="preserve">3 - </w:t>
      </w:r>
      <w:r w:rsidR="007663AC">
        <w:rPr>
          <w:b/>
        </w:rPr>
        <w:t xml:space="preserve">Decreto nº </w:t>
      </w:r>
      <w:r w:rsidR="001B10B9">
        <w:rPr>
          <w:b/>
        </w:rPr>
        <w:t>9</w:t>
      </w:r>
      <w:r w:rsidR="007663AC">
        <w:rPr>
          <w:b/>
        </w:rPr>
        <w:t>.</w:t>
      </w:r>
      <w:r w:rsidR="001B10B9">
        <w:rPr>
          <w:b/>
        </w:rPr>
        <w:t>492/2017</w:t>
      </w:r>
    </w:p>
    <w:p w:rsidR="00F10E2D" w:rsidRDefault="00F10E2D" w:rsidP="00F25D35">
      <w:pPr>
        <w:ind w:left="1418" w:right="-115" w:firstLine="425"/>
        <w:rPr>
          <w:b/>
        </w:rPr>
      </w:pPr>
      <w:r>
        <w:rPr>
          <w:b/>
        </w:rPr>
        <w:t>4</w:t>
      </w:r>
      <w:r w:rsidR="007663AC">
        <w:rPr>
          <w:b/>
        </w:rPr>
        <w:t xml:space="preserve"> </w:t>
      </w:r>
      <w:r>
        <w:rPr>
          <w:b/>
        </w:rPr>
        <w:t xml:space="preserve">- </w:t>
      </w:r>
      <w:r w:rsidRPr="00F96748">
        <w:rPr>
          <w:b/>
        </w:rPr>
        <w:t>Decreto nº 10.153/2019</w:t>
      </w:r>
    </w:p>
    <w:p w:rsidR="007663AC" w:rsidRDefault="00F10E2D" w:rsidP="00F25D35">
      <w:pPr>
        <w:ind w:left="1418" w:right="-115" w:firstLine="425"/>
        <w:rPr>
          <w:b/>
        </w:rPr>
      </w:pPr>
      <w:r>
        <w:rPr>
          <w:b/>
        </w:rPr>
        <w:t xml:space="preserve">5 - </w:t>
      </w:r>
      <w:r w:rsidR="001B10B9">
        <w:rPr>
          <w:b/>
        </w:rPr>
        <w:t xml:space="preserve">Portaria nº </w:t>
      </w:r>
      <w:r w:rsidR="00F96748">
        <w:rPr>
          <w:b/>
        </w:rPr>
        <w:t>116</w:t>
      </w:r>
      <w:r w:rsidR="001B10B9">
        <w:rPr>
          <w:b/>
        </w:rPr>
        <w:t>/202</w:t>
      </w:r>
      <w:r w:rsidR="00F96748">
        <w:rPr>
          <w:b/>
        </w:rPr>
        <w:t>4</w:t>
      </w:r>
      <w:r w:rsidR="001B10B9">
        <w:rPr>
          <w:b/>
        </w:rPr>
        <w:t xml:space="preserve"> da Controladoria-Geral da União</w:t>
      </w:r>
      <w:r w:rsidR="008D4080">
        <w:rPr>
          <w:b/>
        </w:rPr>
        <w:t xml:space="preserve"> </w:t>
      </w:r>
      <w:r w:rsidR="001B10B9">
        <w:rPr>
          <w:b/>
        </w:rPr>
        <w:t>-</w:t>
      </w:r>
      <w:r w:rsidR="008D4080">
        <w:rPr>
          <w:b/>
        </w:rPr>
        <w:t xml:space="preserve"> </w:t>
      </w:r>
      <w:r w:rsidR="001B10B9">
        <w:rPr>
          <w:b/>
        </w:rPr>
        <w:t>CGU</w:t>
      </w:r>
    </w:p>
    <w:p w:rsidR="007663AC" w:rsidRDefault="00F10E2D" w:rsidP="00F25D35">
      <w:pPr>
        <w:ind w:left="1418" w:right="-115" w:firstLine="425"/>
        <w:rPr>
          <w:b/>
        </w:rPr>
      </w:pPr>
      <w:r>
        <w:rPr>
          <w:b/>
        </w:rPr>
        <w:t>6</w:t>
      </w:r>
      <w:r w:rsidR="007663AC">
        <w:rPr>
          <w:b/>
        </w:rPr>
        <w:t xml:space="preserve"> - Estatuto Social dos Correios</w:t>
      </w:r>
    </w:p>
    <w:p w:rsidR="00653D2D" w:rsidRDefault="00653D2D" w:rsidP="000B2BB9">
      <w:pPr>
        <w:ind w:left="142" w:right="-115"/>
        <w:rPr>
          <w:b/>
        </w:rPr>
      </w:pPr>
    </w:p>
    <w:p w:rsidR="0028578C" w:rsidRDefault="0028578C" w:rsidP="000B2BB9">
      <w:pPr>
        <w:ind w:left="142" w:right="-115"/>
        <w:rPr>
          <w:b/>
        </w:rPr>
      </w:pPr>
    </w:p>
    <w:p w:rsidR="00BC7179" w:rsidRDefault="00600253" w:rsidP="00BC7179">
      <w:pPr>
        <w:tabs>
          <w:tab w:val="left" w:pos="1134"/>
        </w:tabs>
        <w:ind w:left="142" w:right="-115"/>
        <w:rPr>
          <w:b/>
        </w:rPr>
      </w:pPr>
      <w:r>
        <w:rPr>
          <w:b/>
        </w:rPr>
        <w:t>ANEXO</w:t>
      </w:r>
      <w:r w:rsidR="00BC7179">
        <w:rPr>
          <w:b/>
        </w:rPr>
        <w:t>S</w:t>
      </w:r>
      <w:r>
        <w:rPr>
          <w:b/>
        </w:rPr>
        <w:t>:</w:t>
      </w:r>
      <w:r w:rsidR="00BC7179">
        <w:rPr>
          <w:b/>
        </w:rPr>
        <w:tab/>
      </w:r>
      <w:r>
        <w:rPr>
          <w:b/>
        </w:rPr>
        <w:t xml:space="preserve">1 </w:t>
      </w:r>
      <w:r w:rsidR="00155337">
        <w:rPr>
          <w:b/>
        </w:rPr>
        <w:t>-</w:t>
      </w:r>
      <w:r>
        <w:rPr>
          <w:b/>
        </w:rPr>
        <w:t xml:space="preserve"> Fluxo</w:t>
      </w:r>
      <w:r w:rsidR="00B76C7E">
        <w:rPr>
          <w:b/>
        </w:rPr>
        <w:t>s</w:t>
      </w:r>
      <w:r>
        <w:rPr>
          <w:b/>
        </w:rPr>
        <w:t xml:space="preserve"> do S</w:t>
      </w:r>
      <w:r w:rsidR="009268E2" w:rsidRPr="009268E2">
        <w:rPr>
          <w:b/>
        </w:rPr>
        <w:t xml:space="preserve">ubprocesso de </w:t>
      </w:r>
      <w:r>
        <w:rPr>
          <w:b/>
        </w:rPr>
        <w:t>A</w:t>
      </w:r>
      <w:r w:rsidR="009268E2" w:rsidRPr="009268E2">
        <w:rPr>
          <w:b/>
        </w:rPr>
        <w:t xml:space="preserve">tendimento </w:t>
      </w:r>
      <w:r w:rsidR="00E420EE">
        <w:rPr>
          <w:b/>
        </w:rPr>
        <w:t>da</w:t>
      </w:r>
      <w:r w:rsidR="00B76C7E">
        <w:rPr>
          <w:b/>
        </w:rPr>
        <w:t>s Demandas de</w:t>
      </w:r>
      <w:r w:rsidR="00124253">
        <w:rPr>
          <w:b/>
        </w:rPr>
        <w:t xml:space="preserve"> </w:t>
      </w:r>
      <w:r w:rsidR="00E420EE">
        <w:rPr>
          <w:b/>
        </w:rPr>
        <w:t>Ouvidoria</w:t>
      </w:r>
    </w:p>
    <w:p w:rsidR="009268E2" w:rsidRPr="009268E2" w:rsidRDefault="00BC7179" w:rsidP="00BC7179">
      <w:pPr>
        <w:tabs>
          <w:tab w:val="left" w:pos="1134"/>
        </w:tabs>
        <w:ind w:right="-115"/>
        <w:rPr>
          <w:b/>
        </w:rPr>
      </w:pPr>
      <w:r>
        <w:rPr>
          <w:b/>
        </w:rPr>
        <w:tab/>
      </w:r>
      <w:r>
        <w:rPr>
          <w:b/>
        </w:rPr>
        <w:tab/>
      </w:r>
      <w:r w:rsidR="00A53F5F">
        <w:rPr>
          <w:b/>
        </w:rPr>
        <w:t xml:space="preserve">2 </w:t>
      </w:r>
      <w:r w:rsidR="000B2BB9">
        <w:rPr>
          <w:b/>
        </w:rPr>
        <w:t>-</w:t>
      </w:r>
      <w:r w:rsidR="00A53F5F">
        <w:rPr>
          <w:b/>
        </w:rPr>
        <w:t xml:space="preserve"> </w:t>
      </w:r>
      <w:r w:rsidR="00BF7663">
        <w:rPr>
          <w:b/>
        </w:rPr>
        <w:t>Regras e Orientações para o Atendimento das Demandas de Ouvidoria</w:t>
      </w:r>
    </w:p>
    <w:p w:rsidR="009268E2" w:rsidRDefault="009268E2" w:rsidP="00F25D35">
      <w:pPr>
        <w:ind w:right="-115" w:firstLine="142"/>
        <w:rPr>
          <w:b/>
        </w:rPr>
      </w:pPr>
    </w:p>
    <w:p w:rsidR="00A53F5F" w:rsidRPr="009268E2" w:rsidRDefault="00A53F5F" w:rsidP="00F25D35">
      <w:pPr>
        <w:ind w:right="-115" w:firstLine="142"/>
        <w:rPr>
          <w:b/>
        </w:rPr>
      </w:pPr>
    </w:p>
    <w:p w:rsidR="009268E2" w:rsidRPr="009268E2" w:rsidRDefault="009268E2" w:rsidP="00F25D35">
      <w:pPr>
        <w:numPr>
          <w:ilvl w:val="0"/>
          <w:numId w:val="12"/>
        </w:numPr>
        <w:tabs>
          <w:tab w:val="clear" w:pos="284"/>
          <w:tab w:val="num" w:pos="426"/>
        </w:tabs>
        <w:ind w:left="142" w:right="-115"/>
        <w:rPr>
          <w:b/>
          <w:szCs w:val="22"/>
        </w:rPr>
      </w:pPr>
      <w:r w:rsidRPr="009268E2">
        <w:rPr>
          <w:b/>
          <w:szCs w:val="22"/>
        </w:rPr>
        <w:t>ATRIBUTOS DO SUBPROCESSO</w:t>
      </w:r>
    </w:p>
    <w:p w:rsidR="009268E2" w:rsidRPr="009268E2" w:rsidRDefault="009268E2" w:rsidP="00F25D35">
      <w:pPr>
        <w:ind w:right="-115" w:firstLine="142"/>
      </w:pPr>
    </w:p>
    <w:p w:rsidR="00EF31DD" w:rsidRDefault="009268E2" w:rsidP="00F25D35">
      <w:pPr>
        <w:numPr>
          <w:ilvl w:val="1"/>
          <w:numId w:val="1"/>
        </w:numPr>
        <w:tabs>
          <w:tab w:val="left" w:pos="567"/>
        </w:tabs>
        <w:ind w:left="142" w:right="-115"/>
      </w:pPr>
      <w:r w:rsidRPr="009268E2">
        <w:t xml:space="preserve">Objetivo: </w:t>
      </w:r>
      <w:r w:rsidR="00D340F6">
        <w:t>r</w:t>
      </w:r>
      <w:r w:rsidRPr="009268E2">
        <w:t>eceber</w:t>
      </w:r>
      <w:r w:rsidR="00B76C7E">
        <w:t xml:space="preserve"> e</w:t>
      </w:r>
      <w:r w:rsidRPr="009268E2">
        <w:t xml:space="preserve"> analisar</w:t>
      </w:r>
      <w:r w:rsidR="00275EAE">
        <w:t xml:space="preserve"> </w:t>
      </w:r>
      <w:r w:rsidR="005564A1">
        <w:t xml:space="preserve">às demandas de </w:t>
      </w:r>
      <w:r w:rsidR="00B91F30">
        <w:t>o</w:t>
      </w:r>
      <w:r w:rsidR="005564A1">
        <w:t>uvidoria</w:t>
      </w:r>
      <w:r w:rsidR="00275EAE">
        <w:t>,</w:t>
      </w:r>
      <w:r w:rsidR="00B76C7E">
        <w:t xml:space="preserve"> e respondê-las, </w:t>
      </w:r>
      <w:r w:rsidR="00275EAE">
        <w:t xml:space="preserve">com base em subsídios </w:t>
      </w:r>
      <w:r w:rsidR="005564A1">
        <w:t>fornecidos pelas</w:t>
      </w:r>
      <w:r w:rsidR="004222F4">
        <w:t xml:space="preserve"> áreas, </w:t>
      </w:r>
      <w:r w:rsidR="005564A1">
        <w:t xml:space="preserve">atendendo </w:t>
      </w:r>
      <w:r w:rsidR="00275EAE">
        <w:t>clientes, usuários, empregados, órgão</w:t>
      </w:r>
      <w:r w:rsidR="009D44F8">
        <w:t>s</w:t>
      </w:r>
      <w:r w:rsidR="00275EAE">
        <w:t xml:space="preserve"> de governo e </w:t>
      </w:r>
      <w:r w:rsidR="009D44F8">
        <w:t xml:space="preserve">demais </w:t>
      </w:r>
      <w:r w:rsidR="00A02A42">
        <w:t>ouvidorias</w:t>
      </w:r>
      <w:r w:rsidR="00621845">
        <w:t>.</w:t>
      </w:r>
    </w:p>
    <w:p w:rsidR="001B10B9" w:rsidRDefault="001B10B9" w:rsidP="00F25D35">
      <w:pPr>
        <w:tabs>
          <w:tab w:val="left" w:pos="567"/>
        </w:tabs>
        <w:ind w:left="142" w:right="-115"/>
      </w:pPr>
    </w:p>
    <w:p w:rsidR="001B10B9" w:rsidRDefault="001B10B9" w:rsidP="00F25D35">
      <w:pPr>
        <w:numPr>
          <w:ilvl w:val="1"/>
          <w:numId w:val="1"/>
        </w:numPr>
        <w:tabs>
          <w:tab w:val="left" w:pos="567"/>
        </w:tabs>
        <w:ind w:left="142" w:right="-115"/>
      </w:pPr>
      <w:r>
        <w:t>Abrangência: toda a Empresa.</w:t>
      </w:r>
    </w:p>
    <w:p w:rsidR="001B10B9" w:rsidRDefault="001B10B9" w:rsidP="00F25D35">
      <w:pPr>
        <w:pStyle w:val="PargrafodaLista"/>
        <w:ind w:right="-115"/>
      </w:pPr>
    </w:p>
    <w:p w:rsidR="001B10B9" w:rsidRDefault="001B10B9" w:rsidP="00F25D35">
      <w:pPr>
        <w:numPr>
          <w:ilvl w:val="1"/>
          <w:numId w:val="1"/>
        </w:numPr>
        <w:tabs>
          <w:tab w:val="left" w:pos="567"/>
        </w:tabs>
        <w:ind w:left="142" w:right="-115"/>
      </w:pPr>
      <w:r>
        <w:t xml:space="preserve">Gestor: </w:t>
      </w:r>
      <w:r w:rsidR="00BC3AF8">
        <w:t xml:space="preserve">Órgão de Relacionamento da </w:t>
      </w:r>
      <w:r w:rsidR="001C4222">
        <w:t>Ouvidoria</w:t>
      </w:r>
      <w:r>
        <w:t>.</w:t>
      </w:r>
    </w:p>
    <w:p w:rsidR="001B10B9" w:rsidRDefault="001B10B9" w:rsidP="00F25D35">
      <w:pPr>
        <w:pStyle w:val="PargrafodaLista"/>
        <w:ind w:right="-115"/>
      </w:pPr>
    </w:p>
    <w:p w:rsidR="00762F9F" w:rsidRDefault="001B10B9" w:rsidP="00F25D35">
      <w:pPr>
        <w:numPr>
          <w:ilvl w:val="1"/>
          <w:numId w:val="1"/>
        </w:numPr>
        <w:tabs>
          <w:tab w:val="left" w:pos="567"/>
        </w:tabs>
        <w:ind w:left="142" w:right="-115"/>
      </w:pPr>
      <w:r>
        <w:t>Fornecedores: partes interessadas e áreas gestoras</w:t>
      </w:r>
      <w:r w:rsidR="00B76C7E">
        <w:t xml:space="preserve"> dos processos</w:t>
      </w:r>
      <w:r>
        <w:t>.</w:t>
      </w:r>
    </w:p>
    <w:p w:rsidR="004B168B" w:rsidRPr="009268E2" w:rsidRDefault="004B168B" w:rsidP="00F25D35">
      <w:pPr>
        <w:pStyle w:val="Cabealho"/>
        <w:tabs>
          <w:tab w:val="clear" w:pos="4419"/>
          <w:tab w:val="clear" w:pos="8838"/>
        </w:tabs>
        <w:ind w:right="-115" w:firstLine="142"/>
      </w:pPr>
    </w:p>
    <w:p w:rsidR="004B168B" w:rsidRPr="004B168B" w:rsidRDefault="004B168B" w:rsidP="00F25D35">
      <w:pPr>
        <w:pStyle w:val="Cabealho"/>
        <w:numPr>
          <w:ilvl w:val="1"/>
          <w:numId w:val="1"/>
        </w:numPr>
        <w:tabs>
          <w:tab w:val="clear" w:pos="4419"/>
          <w:tab w:val="clear" w:pos="8838"/>
          <w:tab w:val="left" w:pos="567"/>
        </w:tabs>
        <w:ind w:left="142" w:right="-115"/>
      </w:pPr>
      <w:r w:rsidRPr="009268E2">
        <w:t xml:space="preserve">Clientes: </w:t>
      </w:r>
      <w:r w:rsidR="00D340F6">
        <w:t>p</w:t>
      </w:r>
      <w:r w:rsidRPr="00C8065B">
        <w:t>artes interessadas (clientes, sociedade, empregados, fornecedores</w:t>
      </w:r>
      <w:r w:rsidR="0048014F">
        <w:t>,</w:t>
      </w:r>
      <w:r>
        <w:t xml:space="preserve"> órgãos de governo</w:t>
      </w:r>
      <w:r w:rsidR="00AD02FF">
        <w:t xml:space="preserve"> e ouvidorias</w:t>
      </w:r>
      <w:r>
        <w:t>).</w:t>
      </w:r>
      <w:r w:rsidRPr="00424028">
        <w:rPr>
          <w:color w:val="FF0000"/>
        </w:rPr>
        <w:t xml:space="preserve"> </w:t>
      </w:r>
    </w:p>
    <w:p w:rsidR="004B168B" w:rsidRDefault="004B168B" w:rsidP="00F25D35">
      <w:pPr>
        <w:pStyle w:val="PargrafodaLista"/>
        <w:ind w:right="-115"/>
      </w:pPr>
    </w:p>
    <w:p w:rsidR="009268E2" w:rsidRDefault="009268E2" w:rsidP="00F25D35">
      <w:pPr>
        <w:pStyle w:val="Cabealho"/>
        <w:numPr>
          <w:ilvl w:val="1"/>
          <w:numId w:val="1"/>
        </w:numPr>
        <w:tabs>
          <w:tab w:val="clear" w:pos="4419"/>
          <w:tab w:val="clear" w:pos="8838"/>
          <w:tab w:val="left" w:pos="567"/>
        </w:tabs>
        <w:ind w:left="142" w:right="-115"/>
      </w:pPr>
      <w:r w:rsidRPr="009268E2">
        <w:t>Periodicidade: diária.</w:t>
      </w:r>
    </w:p>
    <w:p w:rsidR="00AA3B85" w:rsidRDefault="00AA3B85" w:rsidP="00F25D35">
      <w:pPr>
        <w:pStyle w:val="PargrafodaLista"/>
        <w:ind w:right="-115"/>
      </w:pPr>
    </w:p>
    <w:p w:rsidR="00AA3B85" w:rsidRDefault="00AA3B85" w:rsidP="00F25D35">
      <w:pPr>
        <w:pStyle w:val="Cabealho"/>
        <w:numPr>
          <w:ilvl w:val="1"/>
          <w:numId w:val="1"/>
        </w:numPr>
        <w:tabs>
          <w:tab w:val="clear" w:pos="4419"/>
          <w:tab w:val="clear" w:pos="8838"/>
          <w:tab w:val="left" w:pos="567"/>
        </w:tabs>
        <w:ind w:left="142" w:right="-115"/>
      </w:pPr>
      <w:r w:rsidRPr="009268E2">
        <w:t>Duração: varia con</w:t>
      </w:r>
      <w:r>
        <w:t>forme a complexidade d</w:t>
      </w:r>
      <w:r w:rsidR="00B76C7E">
        <w:t>a demanda</w:t>
      </w:r>
      <w:r>
        <w:t>,</w:t>
      </w:r>
      <w:r w:rsidR="00B76C7E">
        <w:t xml:space="preserve"> com </w:t>
      </w:r>
      <w:r>
        <w:t xml:space="preserve">prazo máximo de 30 </w:t>
      </w:r>
      <w:r w:rsidR="009D44F8">
        <w:t xml:space="preserve">(trinta) </w:t>
      </w:r>
      <w:r>
        <w:t>dias, prorrogáveis por igual período</w:t>
      </w:r>
      <w:r w:rsidR="00B76C7E">
        <w:t>.</w:t>
      </w:r>
    </w:p>
    <w:p w:rsidR="001B10B9" w:rsidRDefault="001B10B9" w:rsidP="00F25D35">
      <w:pPr>
        <w:pStyle w:val="PargrafodaLista"/>
        <w:ind w:right="-115"/>
      </w:pPr>
    </w:p>
    <w:p w:rsidR="001B10B9" w:rsidRDefault="001B10B9" w:rsidP="00F25D35">
      <w:pPr>
        <w:pStyle w:val="Cabealho"/>
        <w:numPr>
          <w:ilvl w:val="1"/>
          <w:numId w:val="1"/>
        </w:numPr>
        <w:tabs>
          <w:tab w:val="clear" w:pos="4419"/>
          <w:tab w:val="clear" w:pos="8838"/>
          <w:tab w:val="left" w:pos="567"/>
        </w:tabs>
        <w:ind w:left="142" w:right="-115"/>
      </w:pPr>
      <w:r>
        <w:t xml:space="preserve">Vínculo com a Cadeia de Valor: N2 - </w:t>
      </w:r>
      <w:r w:rsidR="00D340F6">
        <w:t>G</w:t>
      </w:r>
      <w:r>
        <w:t xml:space="preserve">erir </w:t>
      </w:r>
      <w:r w:rsidR="002A6AF7">
        <w:t>o</w:t>
      </w:r>
      <w:r>
        <w:t>uvidoria.</w:t>
      </w:r>
    </w:p>
    <w:p w:rsidR="00AA3B85" w:rsidRDefault="00AA3B85" w:rsidP="00F25D35">
      <w:pPr>
        <w:pStyle w:val="PargrafodaLista"/>
        <w:ind w:left="0" w:right="-115"/>
      </w:pPr>
    </w:p>
    <w:p w:rsidR="009268E2" w:rsidRPr="009268E2" w:rsidRDefault="009268E2" w:rsidP="00F25D35">
      <w:pPr>
        <w:pStyle w:val="cabeca2"/>
        <w:ind w:left="0" w:right="-115"/>
        <w:outlineLvl w:val="0"/>
        <w:rPr>
          <w:szCs w:val="22"/>
        </w:rPr>
      </w:pPr>
    </w:p>
    <w:p w:rsidR="009268E2" w:rsidRDefault="009268E2" w:rsidP="00F25D35">
      <w:pPr>
        <w:pStyle w:val="cabeca2"/>
        <w:numPr>
          <w:ilvl w:val="0"/>
          <w:numId w:val="1"/>
        </w:numPr>
        <w:tabs>
          <w:tab w:val="clear" w:pos="284"/>
          <w:tab w:val="num" w:pos="426"/>
        </w:tabs>
        <w:ind w:left="142" w:right="-115"/>
        <w:outlineLvl w:val="0"/>
        <w:rPr>
          <w:szCs w:val="22"/>
        </w:rPr>
      </w:pPr>
      <w:r w:rsidRPr="009268E2">
        <w:rPr>
          <w:szCs w:val="22"/>
        </w:rPr>
        <w:t>DESCRIÇÃO DO SUBPROCESSO</w:t>
      </w:r>
    </w:p>
    <w:p w:rsidR="0040662E" w:rsidRDefault="0040662E" w:rsidP="00F25D35">
      <w:pPr>
        <w:pStyle w:val="cabeca2"/>
        <w:ind w:right="-115"/>
        <w:outlineLvl w:val="0"/>
        <w:rPr>
          <w:szCs w:val="22"/>
        </w:rPr>
      </w:pPr>
    </w:p>
    <w:p w:rsidR="00F96748" w:rsidRDefault="00F630E0" w:rsidP="00F630E0">
      <w:pPr>
        <w:pStyle w:val="cabeca2"/>
        <w:numPr>
          <w:ilvl w:val="1"/>
          <w:numId w:val="1"/>
        </w:numPr>
        <w:tabs>
          <w:tab w:val="clear" w:pos="397"/>
          <w:tab w:val="num" w:pos="567"/>
        </w:tabs>
        <w:ind w:left="142" w:right="-115"/>
        <w:outlineLvl w:val="0"/>
      </w:pPr>
      <w:r w:rsidRPr="00A02B0E">
        <w:t>Procedimentos do Órgão de Relacionamento da Ouvidoria</w:t>
      </w:r>
    </w:p>
    <w:p w:rsidR="00F96748" w:rsidRDefault="00F96748" w:rsidP="00F25D35">
      <w:pPr>
        <w:pStyle w:val="cabeca2"/>
        <w:ind w:left="284" w:right="-115" w:hanging="142"/>
        <w:outlineLvl w:val="0"/>
      </w:pPr>
    </w:p>
    <w:p w:rsidR="00A02B0E" w:rsidRDefault="00F630E0" w:rsidP="00A02B0E">
      <w:pPr>
        <w:pStyle w:val="cabeca2"/>
        <w:numPr>
          <w:ilvl w:val="2"/>
          <w:numId w:val="1"/>
        </w:numPr>
        <w:ind w:left="142" w:right="-115"/>
        <w:outlineLvl w:val="0"/>
      </w:pPr>
      <w:r w:rsidRPr="00090700">
        <w:t>Recebimento e Registro de Manifestações</w:t>
      </w:r>
    </w:p>
    <w:p w:rsidR="00A02B0E" w:rsidRPr="00F96748" w:rsidRDefault="00A02B0E" w:rsidP="00F25D35">
      <w:pPr>
        <w:pStyle w:val="cabeca2"/>
        <w:ind w:left="284" w:right="-115" w:hanging="142"/>
        <w:outlineLvl w:val="0"/>
      </w:pPr>
    </w:p>
    <w:p w:rsidR="00F96748" w:rsidRPr="00050AC1" w:rsidRDefault="00F96748" w:rsidP="00050AC1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50AC1">
        <w:rPr>
          <w:b w:val="0"/>
        </w:rPr>
        <w:t>Rec</w:t>
      </w:r>
      <w:r w:rsidR="00B84710" w:rsidRPr="00050AC1">
        <w:rPr>
          <w:b w:val="0"/>
        </w:rPr>
        <w:t xml:space="preserve">eber manifestações apresentadas </w:t>
      </w:r>
      <w:r w:rsidR="002D5CF3" w:rsidRPr="00050AC1">
        <w:rPr>
          <w:b w:val="0"/>
        </w:rPr>
        <w:t xml:space="preserve">pelo demandante </w:t>
      </w:r>
      <w:r w:rsidRPr="00050AC1">
        <w:rPr>
          <w:b w:val="0"/>
        </w:rPr>
        <w:t>para garantir seus direitos acerca da prestação de serviços</w:t>
      </w:r>
      <w:r w:rsidR="00470162" w:rsidRPr="00050AC1">
        <w:rPr>
          <w:b w:val="0"/>
        </w:rPr>
        <w:t>.</w:t>
      </w:r>
    </w:p>
    <w:p w:rsidR="0033240E" w:rsidRDefault="0033240E" w:rsidP="00A02B0E">
      <w:pPr>
        <w:pStyle w:val="PargrafodaLista"/>
        <w:ind w:left="142" w:right="-115"/>
        <w:contextualSpacing/>
      </w:pPr>
    </w:p>
    <w:p w:rsidR="00F96748" w:rsidRPr="00050AC1" w:rsidRDefault="00F96748" w:rsidP="00050AC1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50AC1">
        <w:rPr>
          <w:b w:val="0"/>
        </w:rPr>
        <w:lastRenderedPageBreak/>
        <w:t>Garantir que as manifestações sejam apresentadas, preferencialmente, em meio eletrônico, por meio do sistema corporativo Fale Conosco ou</w:t>
      </w:r>
      <w:r w:rsidR="00470162" w:rsidRPr="00050AC1">
        <w:rPr>
          <w:b w:val="0"/>
        </w:rPr>
        <w:t xml:space="preserve"> da </w:t>
      </w:r>
      <w:r w:rsidR="006A7C47" w:rsidRPr="00050AC1">
        <w:rPr>
          <w:b w:val="0"/>
        </w:rPr>
        <w:t>p</w:t>
      </w:r>
      <w:r w:rsidRPr="00050AC1">
        <w:rPr>
          <w:b w:val="0"/>
        </w:rPr>
        <w:t>lataforma Fala.BR.</w:t>
      </w:r>
    </w:p>
    <w:p w:rsidR="00B038C2" w:rsidRDefault="00B038C2" w:rsidP="00F25D35">
      <w:pPr>
        <w:pStyle w:val="PargrafodaLista"/>
        <w:ind w:left="142" w:right="-115"/>
        <w:contextualSpacing/>
      </w:pPr>
    </w:p>
    <w:p w:rsidR="0028578C" w:rsidRPr="00050AC1" w:rsidRDefault="00F96748" w:rsidP="00050AC1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50AC1">
        <w:rPr>
          <w:b w:val="0"/>
        </w:rPr>
        <w:t>Digitalizar as manifestações apresentadas em meio físico</w:t>
      </w:r>
      <w:r w:rsidR="00470162" w:rsidRPr="00050AC1">
        <w:rPr>
          <w:b w:val="0"/>
        </w:rPr>
        <w:t>.</w:t>
      </w:r>
    </w:p>
    <w:p w:rsidR="00A02B0E" w:rsidRDefault="00A02B0E" w:rsidP="00A02B0E">
      <w:pPr>
        <w:pStyle w:val="PargrafodaLista"/>
        <w:ind w:left="861" w:right="-115"/>
        <w:contextualSpacing/>
      </w:pPr>
    </w:p>
    <w:p w:rsidR="00A02B0E" w:rsidRPr="00050AC1" w:rsidRDefault="00470162" w:rsidP="00050AC1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50AC1">
        <w:rPr>
          <w:b w:val="0"/>
        </w:rPr>
        <w:t>Re</w:t>
      </w:r>
      <w:r w:rsidR="00F96748" w:rsidRPr="00050AC1">
        <w:rPr>
          <w:b w:val="0"/>
        </w:rPr>
        <w:t>gistr</w:t>
      </w:r>
      <w:r w:rsidRPr="00050AC1">
        <w:rPr>
          <w:b w:val="0"/>
        </w:rPr>
        <w:t>ar</w:t>
      </w:r>
      <w:r w:rsidR="00F96748" w:rsidRPr="00050AC1">
        <w:rPr>
          <w:b w:val="0"/>
        </w:rPr>
        <w:t xml:space="preserve"> no sistema corporativo Fale Conosco</w:t>
      </w:r>
      <w:r w:rsidRPr="00050AC1">
        <w:rPr>
          <w:b w:val="0"/>
        </w:rPr>
        <w:t xml:space="preserve"> as manifestações físicas</w:t>
      </w:r>
      <w:r w:rsidR="0081521F" w:rsidRPr="00050AC1">
        <w:rPr>
          <w:b w:val="0"/>
        </w:rPr>
        <w:t xml:space="preserve">, </w:t>
      </w:r>
      <w:r w:rsidRPr="00050AC1">
        <w:rPr>
          <w:b w:val="0"/>
        </w:rPr>
        <w:t>a</w:t>
      </w:r>
      <w:r w:rsidR="00F96748" w:rsidRPr="00050AC1">
        <w:rPr>
          <w:b w:val="0"/>
        </w:rPr>
        <w:t>s manifestações re</w:t>
      </w:r>
      <w:r w:rsidRPr="00050AC1">
        <w:rPr>
          <w:b w:val="0"/>
        </w:rPr>
        <w:t>cebidas</w:t>
      </w:r>
      <w:r w:rsidR="00F96748" w:rsidRPr="00050AC1">
        <w:rPr>
          <w:b w:val="0"/>
        </w:rPr>
        <w:t xml:space="preserve"> por atendimento telefônico</w:t>
      </w:r>
      <w:r w:rsidR="00C76511" w:rsidRPr="00050AC1">
        <w:rPr>
          <w:b w:val="0"/>
        </w:rPr>
        <w:t xml:space="preserve"> via célula da Ouvidoria na Central de Atendimento dos Correios</w:t>
      </w:r>
      <w:r w:rsidR="002D5CF3" w:rsidRPr="00050AC1">
        <w:rPr>
          <w:b w:val="0"/>
        </w:rPr>
        <w:t>, as manifestações recebidas em outros meios eletrônicos</w:t>
      </w:r>
      <w:r w:rsidR="00C76511" w:rsidRPr="00050AC1">
        <w:rPr>
          <w:b w:val="0"/>
        </w:rPr>
        <w:t xml:space="preserve"> </w:t>
      </w:r>
      <w:r w:rsidR="0081521F" w:rsidRPr="00050AC1">
        <w:rPr>
          <w:b w:val="0"/>
        </w:rPr>
        <w:t>e as manifestações realizadas presencialmente na Ouvidoria</w:t>
      </w:r>
      <w:r w:rsidRPr="00050AC1">
        <w:rPr>
          <w:b w:val="0"/>
        </w:rPr>
        <w:t>.</w:t>
      </w:r>
    </w:p>
    <w:p w:rsidR="00A02B0E" w:rsidRDefault="00A02B0E" w:rsidP="00A02B0E">
      <w:pPr>
        <w:pStyle w:val="PargrafodaLista"/>
      </w:pPr>
    </w:p>
    <w:p w:rsidR="00F96748" w:rsidRPr="00050AC1" w:rsidRDefault="00F96748" w:rsidP="00050AC1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50AC1">
        <w:rPr>
          <w:b w:val="0"/>
        </w:rPr>
        <w:t xml:space="preserve">Adotar medidas que assegurem o recebimento de manifestação do tipo denúncia exclusivamente por meio da Ouvidoria dos Correios. </w:t>
      </w:r>
    </w:p>
    <w:p w:rsidR="00F96748" w:rsidRDefault="00F96748" w:rsidP="00F25D35">
      <w:pPr>
        <w:ind w:right="-115"/>
      </w:pPr>
    </w:p>
    <w:p w:rsidR="00A02B0E" w:rsidRDefault="00F630E0" w:rsidP="00255397">
      <w:pPr>
        <w:pStyle w:val="cabeca2"/>
        <w:numPr>
          <w:ilvl w:val="2"/>
          <w:numId w:val="1"/>
        </w:numPr>
        <w:ind w:left="142" w:right="-115"/>
        <w:outlineLvl w:val="0"/>
      </w:pPr>
      <w:r w:rsidRPr="00090700">
        <w:t>Triagem da Manifestação</w:t>
      </w:r>
    </w:p>
    <w:p w:rsidR="00A02B0E" w:rsidRDefault="00A02B0E" w:rsidP="00F25D35">
      <w:pPr>
        <w:pStyle w:val="cabeca2"/>
        <w:ind w:left="284" w:right="-115" w:hanging="142"/>
        <w:outlineLvl w:val="0"/>
      </w:pPr>
    </w:p>
    <w:p w:rsidR="00F96748" w:rsidRPr="00255397" w:rsidRDefault="00FF46D4" w:rsidP="00255397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255397">
        <w:rPr>
          <w:b w:val="0"/>
        </w:rPr>
        <w:t xml:space="preserve">Analisar a </w:t>
      </w:r>
      <w:r w:rsidR="00F96748" w:rsidRPr="00255397">
        <w:rPr>
          <w:b w:val="0"/>
        </w:rPr>
        <w:t xml:space="preserve">manifestação quanto à adequação da tipologia (reclamação, denúncia, elogio, sugestão etc.), o assunto e o </w:t>
      </w:r>
      <w:r w:rsidR="005564A1" w:rsidRPr="00255397">
        <w:rPr>
          <w:b w:val="0"/>
        </w:rPr>
        <w:t>motivo</w:t>
      </w:r>
      <w:r w:rsidR="00F96748" w:rsidRPr="00255397">
        <w:rPr>
          <w:b w:val="0"/>
        </w:rPr>
        <w:t>, ou o serviço indicado pelo manifestante e, se for o caso, reclassificá-los, com o objetivo de qualificar a manifestação.</w:t>
      </w:r>
    </w:p>
    <w:p w:rsidR="00F25D35" w:rsidRDefault="00F25D35" w:rsidP="00255397">
      <w:pPr>
        <w:pStyle w:val="cabeca2"/>
        <w:tabs>
          <w:tab w:val="num" w:pos="993"/>
        </w:tabs>
        <w:ind w:left="142" w:right="-115"/>
        <w:outlineLvl w:val="0"/>
      </w:pPr>
    </w:p>
    <w:p w:rsidR="00F4667A" w:rsidRPr="00A141A9" w:rsidRDefault="006A51DA" w:rsidP="00255397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>
        <w:rPr>
          <w:b w:val="0"/>
        </w:rPr>
        <w:t>T</w:t>
      </w:r>
      <w:r w:rsidR="00F4667A">
        <w:rPr>
          <w:b w:val="0"/>
        </w:rPr>
        <w:t xml:space="preserve">ratar </w:t>
      </w:r>
      <w:r w:rsidR="00F4667A" w:rsidRPr="00A141A9">
        <w:rPr>
          <w:b w:val="0"/>
        </w:rPr>
        <w:t>as manifestações que necessitem de atendimento especializado ou de acesso restrito</w:t>
      </w:r>
      <w:r w:rsidR="000C5E78">
        <w:rPr>
          <w:b w:val="0"/>
        </w:rPr>
        <w:t>.</w:t>
      </w:r>
    </w:p>
    <w:p w:rsidR="00F4667A" w:rsidRDefault="00F4667A" w:rsidP="00255397">
      <w:pPr>
        <w:pStyle w:val="PargrafodaLista"/>
        <w:tabs>
          <w:tab w:val="num" w:pos="993"/>
        </w:tabs>
        <w:ind w:left="142" w:right="-115"/>
        <w:contextualSpacing/>
      </w:pPr>
    </w:p>
    <w:p w:rsidR="00F96748" w:rsidRPr="00255397" w:rsidRDefault="00F96748" w:rsidP="00255397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255397">
        <w:rPr>
          <w:b w:val="0"/>
        </w:rPr>
        <w:t xml:space="preserve">Solicitar informações complementares ao manifestante, caso as apresentadas </w:t>
      </w:r>
      <w:r w:rsidR="006A51DA" w:rsidRPr="00255397">
        <w:rPr>
          <w:b w:val="0"/>
        </w:rPr>
        <w:t xml:space="preserve">sejam </w:t>
      </w:r>
      <w:r w:rsidRPr="00255397">
        <w:rPr>
          <w:b w:val="0"/>
        </w:rPr>
        <w:t xml:space="preserve">insuficientes para a análise da manifestação, que deverá </w:t>
      </w:r>
      <w:r w:rsidR="006A51DA" w:rsidRPr="00255397">
        <w:rPr>
          <w:b w:val="0"/>
        </w:rPr>
        <w:t>atender</w:t>
      </w:r>
      <w:r w:rsidRPr="00255397">
        <w:rPr>
          <w:b w:val="0"/>
        </w:rPr>
        <w:t xml:space="preserve"> no prazo de </w:t>
      </w:r>
      <w:r w:rsidR="00531914" w:rsidRPr="00255397">
        <w:rPr>
          <w:b w:val="0"/>
        </w:rPr>
        <w:t>20 (</w:t>
      </w:r>
      <w:r w:rsidRPr="00255397">
        <w:rPr>
          <w:b w:val="0"/>
        </w:rPr>
        <w:t>vinte</w:t>
      </w:r>
      <w:r w:rsidR="00531914" w:rsidRPr="00255397">
        <w:rPr>
          <w:b w:val="0"/>
        </w:rPr>
        <w:t>)</w:t>
      </w:r>
      <w:r w:rsidRPr="00255397">
        <w:rPr>
          <w:b w:val="0"/>
        </w:rPr>
        <w:t xml:space="preserve"> dias, contado da data do seu recebimento.</w:t>
      </w:r>
    </w:p>
    <w:p w:rsidR="00C56D45" w:rsidRDefault="00C56D45" w:rsidP="00255397">
      <w:pPr>
        <w:pStyle w:val="cabeca2"/>
        <w:tabs>
          <w:tab w:val="num" w:pos="993"/>
        </w:tabs>
        <w:ind w:left="142" w:right="-115"/>
        <w:outlineLvl w:val="0"/>
      </w:pPr>
    </w:p>
    <w:p w:rsidR="00F96748" w:rsidRPr="00255397" w:rsidRDefault="00F96748" w:rsidP="00255397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255397">
        <w:rPr>
          <w:b w:val="0"/>
        </w:rPr>
        <w:t xml:space="preserve">Verificar se a manifestação de </w:t>
      </w:r>
      <w:r w:rsidR="00B5212A" w:rsidRPr="00255397">
        <w:rPr>
          <w:b w:val="0"/>
        </w:rPr>
        <w:t>o</w:t>
      </w:r>
      <w:r w:rsidRPr="00255397">
        <w:rPr>
          <w:b w:val="0"/>
        </w:rPr>
        <w:t>uvidoria não</w:t>
      </w:r>
      <w:r w:rsidR="006A51DA" w:rsidRPr="00255397">
        <w:rPr>
          <w:b w:val="0"/>
        </w:rPr>
        <w:t xml:space="preserve"> contém </w:t>
      </w:r>
      <w:r w:rsidRPr="00255397">
        <w:rPr>
          <w:b w:val="0"/>
        </w:rPr>
        <w:t>uma das condições legais para arquivamento,</w:t>
      </w:r>
      <w:r w:rsidR="00255397" w:rsidRPr="00255397">
        <w:rPr>
          <w:b w:val="0"/>
        </w:rPr>
        <w:t xml:space="preserve"> conforme Anexo 2.</w:t>
      </w:r>
    </w:p>
    <w:p w:rsidR="00F96748" w:rsidRDefault="00F96748" w:rsidP="00F25D35">
      <w:pPr>
        <w:ind w:right="-115"/>
      </w:pPr>
    </w:p>
    <w:p w:rsidR="00F96748" w:rsidRDefault="00F96748" w:rsidP="00255397">
      <w:pPr>
        <w:pStyle w:val="cabeca2"/>
        <w:numPr>
          <w:ilvl w:val="2"/>
          <w:numId w:val="1"/>
        </w:numPr>
        <w:ind w:left="142" w:right="-115"/>
        <w:outlineLvl w:val="0"/>
      </w:pPr>
      <w:r>
        <w:t xml:space="preserve">Solicitação de Informações às </w:t>
      </w:r>
      <w:r w:rsidR="00CF5178">
        <w:t>Á</w:t>
      </w:r>
      <w:r>
        <w:t xml:space="preserve">reas da </w:t>
      </w:r>
      <w:r w:rsidR="00CF5178">
        <w:t>E</w:t>
      </w:r>
      <w:r w:rsidR="00255397">
        <w:t>mpresa</w:t>
      </w:r>
    </w:p>
    <w:p w:rsidR="00A02B0E" w:rsidRDefault="00A02B0E" w:rsidP="00A02B0E">
      <w:pPr>
        <w:pStyle w:val="cabeca2"/>
        <w:ind w:left="142" w:right="-115"/>
        <w:outlineLvl w:val="0"/>
      </w:pPr>
    </w:p>
    <w:p w:rsidR="00B5212A" w:rsidRPr="000B2BB9" w:rsidRDefault="00F96748" w:rsidP="000B2BB9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B2BB9">
        <w:rPr>
          <w:b w:val="0"/>
        </w:rPr>
        <w:t>Solicitar informações e esclarecimentos diretamente das áreas responsáveis pela tomada de providências</w:t>
      </w:r>
      <w:r w:rsidR="00730696" w:rsidRPr="000B2BB9">
        <w:rPr>
          <w:b w:val="0"/>
        </w:rPr>
        <w:t>.</w:t>
      </w:r>
    </w:p>
    <w:p w:rsidR="001B0468" w:rsidRDefault="001B0468" w:rsidP="00730696">
      <w:pPr>
        <w:pStyle w:val="PargrafodaLista"/>
        <w:ind w:left="0" w:right="-115"/>
        <w:contextualSpacing/>
      </w:pPr>
    </w:p>
    <w:p w:rsidR="00F96748" w:rsidRDefault="00F96748" w:rsidP="00255397">
      <w:pPr>
        <w:pStyle w:val="cabeca2"/>
        <w:numPr>
          <w:ilvl w:val="2"/>
          <w:numId w:val="1"/>
        </w:numPr>
        <w:ind w:left="142" w:right="-115"/>
        <w:outlineLvl w:val="0"/>
      </w:pPr>
      <w:r w:rsidRPr="0071327E">
        <w:t>Resposta Conclusiva à Manifestação</w:t>
      </w:r>
    </w:p>
    <w:p w:rsidR="00A02B0E" w:rsidRDefault="00A02B0E" w:rsidP="00A02B0E">
      <w:pPr>
        <w:pStyle w:val="cabeca2"/>
        <w:ind w:left="142" w:right="-115"/>
        <w:outlineLvl w:val="0"/>
      </w:pPr>
    </w:p>
    <w:p w:rsidR="00DD5E36" w:rsidRPr="000B2BB9" w:rsidRDefault="00DD5E36" w:rsidP="000B2BB9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B2BB9">
        <w:rPr>
          <w:b w:val="0"/>
        </w:rPr>
        <w:t>A</w:t>
      </w:r>
      <w:r w:rsidR="00F96748" w:rsidRPr="000B2BB9">
        <w:rPr>
          <w:b w:val="0"/>
        </w:rPr>
        <w:t xml:space="preserve">presentar resposta conclusiva às manifestações recebidas no prazo de trinta dias, contado da data </w:t>
      </w:r>
      <w:r w:rsidR="00002D47" w:rsidRPr="000B2BB9">
        <w:rPr>
          <w:b w:val="0"/>
        </w:rPr>
        <w:t>do registro ou pedido de intervenção da Ouvidoria</w:t>
      </w:r>
      <w:r w:rsidR="00F96748" w:rsidRPr="000B2BB9">
        <w:rPr>
          <w:b w:val="0"/>
        </w:rPr>
        <w:t>, prorrogável por igual período m</w:t>
      </w:r>
      <w:r w:rsidRPr="000B2BB9">
        <w:rPr>
          <w:b w:val="0"/>
        </w:rPr>
        <w:t>ediante justificativa expressa.</w:t>
      </w:r>
    </w:p>
    <w:p w:rsidR="00DD5E36" w:rsidRDefault="00DD5E36" w:rsidP="00DD5E36">
      <w:pPr>
        <w:pStyle w:val="PargrafodaLista"/>
      </w:pPr>
    </w:p>
    <w:p w:rsidR="00F96748" w:rsidRPr="000B2BB9" w:rsidRDefault="00F96748" w:rsidP="000B2BB9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0B2BB9">
        <w:rPr>
          <w:b w:val="0"/>
        </w:rPr>
        <w:t xml:space="preserve">Incluir, na Plataforma Fala.BR, </w:t>
      </w:r>
      <w:r w:rsidR="00DD5E36" w:rsidRPr="000B2BB9">
        <w:rPr>
          <w:b w:val="0"/>
        </w:rPr>
        <w:t>ao enviar a</w:t>
      </w:r>
      <w:r w:rsidRPr="000B2BB9">
        <w:rPr>
          <w:b w:val="0"/>
        </w:rPr>
        <w:t xml:space="preserve"> resposta conclusiva, o registro de resolutividade da manifestação, “resolvida” ou “não resolvida”. </w:t>
      </w:r>
    </w:p>
    <w:p w:rsidR="005564A1" w:rsidRDefault="005564A1" w:rsidP="00F25D35">
      <w:pPr>
        <w:pStyle w:val="cabeca2"/>
        <w:ind w:left="142" w:right="-115"/>
        <w:outlineLvl w:val="0"/>
      </w:pPr>
    </w:p>
    <w:p w:rsidR="0065484F" w:rsidRDefault="00173F9D" w:rsidP="00255397">
      <w:pPr>
        <w:pStyle w:val="cabeca2"/>
        <w:numPr>
          <w:ilvl w:val="2"/>
          <w:numId w:val="1"/>
        </w:numPr>
        <w:ind w:left="142" w:right="-115"/>
        <w:outlineLvl w:val="0"/>
        <w:rPr>
          <w:szCs w:val="22"/>
        </w:rPr>
      </w:pPr>
      <w:r w:rsidRPr="00155337">
        <w:rPr>
          <w:szCs w:val="22"/>
        </w:rPr>
        <w:t>D</w:t>
      </w:r>
      <w:r>
        <w:rPr>
          <w:szCs w:val="22"/>
        </w:rPr>
        <w:t>isposições Gerais</w:t>
      </w:r>
    </w:p>
    <w:p w:rsidR="0033240E" w:rsidRDefault="0033240E" w:rsidP="0033240E">
      <w:pPr>
        <w:pStyle w:val="cabeca2"/>
        <w:ind w:left="142" w:right="-115"/>
        <w:outlineLvl w:val="0"/>
        <w:rPr>
          <w:b w:val="0"/>
        </w:rPr>
      </w:pPr>
    </w:p>
    <w:p w:rsidR="00DD5E36" w:rsidRDefault="00A141A9" w:rsidP="000B2BB9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>
        <w:rPr>
          <w:b w:val="0"/>
        </w:rPr>
        <w:t>A</w:t>
      </w:r>
      <w:r w:rsidR="002C5B9A">
        <w:rPr>
          <w:b w:val="0"/>
        </w:rPr>
        <w:t>companhar e controlar os prazos de respostas das manifestações de Ouvidoria de todas as equipes e representantes (pontos focais), de forma a atender o di</w:t>
      </w:r>
      <w:r w:rsidR="001B0468">
        <w:rPr>
          <w:b w:val="0"/>
        </w:rPr>
        <w:t>sposto na legislação pertinente.</w:t>
      </w:r>
    </w:p>
    <w:p w:rsidR="00DD5E36" w:rsidRDefault="00DD5E36" w:rsidP="00DD5E36">
      <w:pPr>
        <w:pStyle w:val="cabeca2"/>
        <w:ind w:left="0" w:right="-115"/>
        <w:outlineLvl w:val="0"/>
        <w:rPr>
          <w:b w:val="0"/>
        </w:rPr>
      </w:pPr>
    </w:p>
    <w:p w:rsidR="00DD5E36" w:rsidRDefault="00A141A9" w:rsidP="000B2BB9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DD5E36">
        <w:rPr>
          <w:b w:val="0"/>
        </w:rPr>
        <w:t xml:space="preserve">Atender solicitação </w:t>
      </w:r>
      <w:r w:rsidR="00C56D45" w:rsidRPr="00DD5E36">
        <w:rPr>
          <w:b w:val="0"/>
        </w:rPr>
        <w:t xml:space="preserve">de </w:t>
      </w:r>
      <w:r w:rsidRPr="00DD5E36">
        <w:rPr>
          <w:b w:val="0"/>
        </w:rPr>
        <w:t xml:space="preserve">intervenção da Ouvidoria pelos canais corporativos </w:t>
      </w:r>
      <w:r w:rsidR="002C5B9A" w:rsidRPr="00DD5E36">
        <w:rPr>
          <w:b w:val="0"/>
        </w:rPr>
        <w:t xml:space="preserve">quando as manifestações (solicitações, reclamações, dúvidas etc) em que o cidadão não é atendido nos </w:t>
      </w:r>
      <w:r w:rsidR="002C5B9A" w:rsidRPr="00DD5E36">
        <w:rPr>
          <w:b w:val="0"/>
        </w:rPr>
        <w:lastRenderedPageBreak/>
        <w:t>prazos acordados pelo primeiro nível de atendimento ou quando não ficou satisfeito com a resposta recebida no primeiro atendimento.</w:t>
      </w:r>
    </w:p>
    <w:p w:rsidR="00DD5E36" w:rsidRDefault="00DD5E36" w:rsidP="00DD5E36">
      <w:pPr>
        <w:pStyle w:val="cabeca2"/>
        <w:ind w:left="142" w:right="-115"/>
        <w:outlineLvl w:val="0"/>
        <w:rPr>
          <w:b w:val="0"/>
        </w:rPr>
      </w:pPr>
    </w:p>
    <w:p w:rsidR="002C5B9A" w:rsidRPr="00DD5E36" w:rsidRDefault="002C5B9A" w:rsidP="000B2BB9">
      <w:pPr>
        <w:pStyle w:val="cabeca2"/>
        <w:numPr>
          <w:ilvl w:val="3"/>
          <w:numId w:val="1"/>
        </w:numPr>
        <w:tabs>
          <w:tab w:val="clear" w:pos="864"/>
          <w:tab w:val="num" w:pos="993"/>
        </w:tabs>
        <w:ind w:left="142" w:right="-115"/>
        <w:outlineLvl w:val="0"/>
        <w:rPr>
          <w:b w:val="0"/>
        </w:rPr>
      </w:pPr>
      <w:r w:rsidRPr="00DD5E36">
        <w:rPr>
          <w:b w:val="0"/>
        </w:rPr>
        <w:t xml:space="preserve">Atender, como última instância recursal, às manifestações do público interno dos Correios (empregados, terceirizados, </w:t>
      </w:r>
      <w:r w:rsidR="00D75C33">
        <w:rPr>
          <w:b w:val="0"/>
        </w:rPr>
        <w:t>jovens</w:t>
      </w:r>
      <w:r w:rsidRPr="00DD5E36">
        <w:rPr>
          <w:b w:val="0"/>
        </w:rPr>
        <w:t xml:space="preserve"> aprendizes e estagiários) que não foram atendidos ou não ficaram satisfeitos com as respostas recebidas nos canais disponibilizados pela empresa. </w:t>
      </w:r>
    </w:p>
    <w:p w:rsidR="00CF5178" w:rsidRDefault="00CF5178" w:rsidP="000B2BB9">
      <w:pPr>
        <w:pStyle w:val="PargrafodaLista"/>
        <w:ind w:left="142" w:right="-115"/>
        <w:rPr>
          <w:b/>
        </w:rPr>
      </w:pPr>
    </w:p>
    <w:p w:rsidR="00CF5178" w:rsidRPr="00132767" w:rsidRDefault="00CF5178" w:rsidP="000B2BB9">
      <w:pPr>
        <w:pStyle w:val="cabeca2"/>
        <w:ind w:left="142" w:right="-115"/>
        <w:outlineLvl w:val="0"/>
        <w:rPr>
          <w:b w:val="0"/>
        </w:rPr>
      </w:pPr>
    </w:p>
    <w:p w:rsidR="009B4A24" w:rsidRPr="00CF5178" w:rsidRDefault="009B4A24" w:rsidP="00F25D35">
      <w:pPr>
        <w:pStyle w:val="cabeca2"/>
        <w:ind w:left="0" w:right="-115"/>
        <w:jc w:val="center"/>
        <w:rPr>
          <w:szCs w:val="22"/>
        </w:rPr>
      </w:pPr>
      <w:r w:rsidRPr="00CF5178">
        <w:t>* * * * *</w:t>
      </w:r>
    </w:p>
    <w:sectPr w:rsidR="009B4A24" w:rsidRPr="00CF5178" w:rsidSect="000B2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9" w:right="1106" w:bottom="1560" w:left="1418" w:header="851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A9" w:rsidRDefault="00576DA9">
      <w:r>
        <w:separator/>
      </w:r>
    </w:p>
  </w:endnote>
  <w:endnote w:type="continuationSeparator" w:id="0">
    <w:p w:rsidR="00576DA9" w:rsidRDefault="0057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C7" w:rsidRDefault="002B6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93" w:rsidRPr="00FE1591" w:rsidRDefault="007663AC" w:rsidP="00F25D35">
    <w:pPr>
      <w:pStyle w:val="Rodap"/>
      <w:tabs>
        <w:tab w:val="clear" w:pos="4320"/>
      </w:tabs>
      <w:ind w:left="142"/>
      <w:rPr>
        <w:sz w:val="18"/>
        <w:szCs w:val="18"/>
      </w:rPr>
    </w:pPr>
    <w:r w:rsidRPr="00FE1591">
      <w:rPr>
        <w:sz w:val="18"/>
        <w:szCs w:val="18"/>
      </w:rPr>
      <w:t xml:space="preserve">Processo SEI nº </w:t>
    </w:r>
    <w:r w:rsidR="00470162" w:rsidRPr="00470162">
      <w:rPr>
        <w:sz w:val="18"/>
        <w:szCs w:val="18"/>
      </w:rPr>
      <w:t>53180.042692/2025-15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C7" w:rsidRDefault="002B6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A9" w:rsidRDefault="00576DA9">
      <w:r>
        <w:separator/>
      </w:r>
    </w:p>
  </w:footnote>
  <w:footnote w:type="continuationSeparator" w:id="0">
    <w:p w:rsidR="00576DA9" w:rsidRDefault="00576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C7" w:rsidRDefault="002B62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5" w:type="dxa"/>
      <w:tblInd w:w="42" w:type="dxa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6"/>
      <w:gridCol w:w="2861"/>
      <w:gridCol w:w="2752"/>
      <w:gridCol w:w="721"/>
      <w:gridCol w:w="283"/>
      <w:gridCol w:w="992"/>
    </w:tblGrid>
    <w:tr w:rsidR="005D6893" w:rsidTr="00D340F6">
      <w:trPr>
        <w:trHeight w:hRule="exact" w:val="439"/>
      </w:trPr>
      <w:tc>
        <w:tcPr>
          <w:tcW w:w="2016" w:type="dxa"/>
          <w:vMerge w:val="restart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2B62C7" w:rsidP="00D340F6">
          <w:pPr>
            <w:pStyle w:val="Rodap"/>
            <w:tabs>
              <w:tab w:val="clear" w:pos="4320"/>
              <w:tab w:val="clear" w:pos="86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000125" cy="695325"/>
                <wp:effectExtent l="0" t="0" r="9525" b="9525"/>
                <wp:docPr id="1" name="Imagem 1" descr="Log Correios Vertical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 Correios Vertical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2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8E3FE5" w:rsidRDefault="008E3FE5" w:rsidP="00EA6C64">
          <w:pPr>
            <w:spacing w:before="20" w:line="240" w:lineRule="exact"/>
            <w:ind w:left="113"/>
            <w:jc w:val="center"/>
            <w:rPr>
              <w:b/>
              <w:sz w:val="20"/>
            </w:rPr>
          </w:pPr>
          <w:r w:rsidRPr="007D1A7A">
            <w:rPr>
              <w:b/>
              <w:szCs w:val="22"/>
            </w:rPr>
            <w:t xml:space="preserve">MANUAL DE </w:t>
          </w:r>
          <w:r w:rsidR="00EA6C64">
            <w:rPr>
              <w:b/>
              <w:szCs w:val="22"/>
            </w:rPr>
            <w:t>GOVERNANÇA</w:t>
          </w:r>
          <w:r w:rsidR="00C01A05">
            <w:rPr>
              <w:b/>
              <w:szCs w:val="22"/>
            </w:rPr>
            <w:t xml:space="preserve"> CORPORATIVA</w:t>
          </w:r>
        </w:p>
      </w:tc>
      <w:tc>
        <w:tcPr>
          <w:tcW w:w="721" w:type="dxa"/>
          <w:tcBorders>
            <w:top w:val="single" w:sz="6" w:space="0" w:color="auto"/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MÓD:</w:t>
          </w:r>
        </w:p>
      </w:tc>
      <w:tc>
        <w:tcPr>
          <w:tcW w:w="283" w:type="dxa"/>
          <w:tcBorders>
            <w:top w:val="single" w:sz="6" w:space="0" w:color="auto"/>
          </w:tcBorders>
          <w:shd w:val="clear" w:color="auto" w:fill="auto"/>
          <w:vAlign w:val="center"/>
        </w:tcPr>
        <w:p w:rsidR="005D6893" w:rsidRPr="009C4FBA" w:rsidRDefault="00486DAD" w:rsidP="00FF30E9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992" w:type="dxa"/>
          <w:tcBorders>
            <w:top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5D6893" w:rsidTr="00736790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5613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721" w:type="dxa"/>
          <w:tcBorders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CAP:</w:t>
          </w:r>
        </w:p>
      </w:tc>
      <w:tc>
        <w:tcPr>
          <w:tcW w:w="283" w:type="dxa"/>
          <w:shd w:val="clear" w:color="auto" w:fill="auto"/>
          <w:vAlign w:val="center"/>
        </w:tcPr>
        <w:p w:rsidR="005D6893" w:rsidRPr="009C4FBA" w:rsidRDefault="000A0482" w:rsidP="00FF30E9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992" w:type="dxa"/>
          <w:tcBorders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5D6893" w:rsidTr="00736790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286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2B62C7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 xml:space="preserve"> VIG: </w:t>
          </w:r>
          <w:r w:rsidR="00AE76C0">
            <w:rPr>
              <w:b/>
            </w:rPr>
            <w:t>23</w:t>
          </w:r>
          <w:r w:rsidR="002B62C7">
            <w:rPr>
              <w:b/>
            </w:rPr>
            <w:t>.12</w:t>
          </w:r>
          <w:r w:rsidRPr="009C4FBA">
            <w:rPr>
              <w:b/>
            </w:rPr>
            <w:t>.</w:t>
          </w:r>
          <w:r w:rsidR="00F25D35">
            <w:rPr>
              <w:b/>
            </w:rPr>
            <w:t>2025</w:t>
          </w:r>
        </w:p>
      </w:tc>
      <w:tc>
        <w:tcPr>
          <w:tcW w:w="275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721" w:type="dxa"/>
          <w:tcBorders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  <w:tc>
        <w:tcPr>
          <w:tcW w:w="283" w:type="dxa"/>
          <w:tcBorders>
            <w:bottom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992" w:type="dxa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C43B06" w:rsidP="003B149A">
          <w:pPr>
            <w:pStyle w:val="Rodap"/>
            <w:tabs>
              <w:tab w:val="clear" w:pos="4320"/>
              <w:tab w:val="clear" w:pos="8640"/>
            </w:tabs>
            <w:jc w:val="center"/>
            <w:rPr>
              <w:b/>
            </w:rPr>
          </w:pP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PAGE </w:instrText>
          </w:r>
          <w:r w:rsidRPr="00984FA5">
            <w:rPr>
              <w:rStyle w:val="Nmerodepgina"/>
              <w:b/>
            </w:rPr>
            <w:fldChar w:fldCharType="separate"/>
          </w:r>
          <w:r w:rsidR="00DF6A68">
            <w:rPr>
              <w:rStyle w:val="Nmerodepgina"/>
              <w:b/>
              <w:noProof/>
            </w:rPr>
            <w:t>2</w:t>
          </w:r>
          <w:r w:rsidRPr="00984FA5">
            <w:rPr>
              <w:rStyle w:val="Nmerodepgina"/>
              <w:b/>
            </w:rPr>
            <w:fldChar w:fldCharType="end"/>
          </w:r>
          <w:r w:rsidRPr="00984FA5">
            <w:rPr>
              <w:rStyle w:val="Nmerodepgina"/>
              <w:b/>
            </w:rPr>
            <w:t>/</w:t>
          </w: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NUMPAGES </w:instrText>
          </w:r>
          <w:r w:rsidRPr="00984FA5">
            <w:rPr>
              <w:rStyle w:val="Nmerodepgina"/>
              <w:b/>
            </w:rPr>
            <w:fldChar w:fldCharType="separate"/>
          </w:r>
          <w:r w:rsidR="00DF6A68">
            <w:rPr>
              <w:rStyle w:val="Nmerodepgina"/>
              <w:b/>
              <w:noProof/>
            </w:rPr>
            <w:t>3</w:t>
          </w:r>
          <w:r w:rsidRPr="00984FA5">
            <w:rPr>
              <w:rStyle w:val="Nmerodepgina"/>
              <w:b/>
            </w:rPr>
            <w:fldChar w:fldCharType="end"/>
          </w:r>
        </w:p>
      </w:tc>
    </w:tr>
  </w:tbl>
  <w:p w:rsidR="005D6893" w:rsidRDefault="002B62C7" w:rsidP="008B37FA">
    <w:pPr>
      <w:pStyle w:val="Rodap"/>
      <w:tabs>
        <w:tab w:val="clear" w:pos="4320"/>
        <w:tab w:val="clear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1310005</wp:posOffset>
              </wp:positionV>
              <wp:extent cx="6113145" cy="8513445"/>
              <wp:effectExtent l="0" t="0" r="0" b="0"/>
              <wp:wrapNone/>
              <wp:docPr id="3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145" cy="8513445"/>
                      </a:xfrm>
                      <a:custGeom>
                        <a:avLst/>
                        <a:gdLst>
                          <a:gd name="T0" fmla="*/ 0 w 210"/>
                          <a:gd name="T1" fmla="*/ 0 h 264"/>
                          <a:gd name="T2" fmla="*/ 0 w 210"/>
                          <a:gd name="T3" fmla="*/ 264 h 264"/>
                          <a:gd name="T4" fmla="*/ 210 w 210"/>
                          <a:gd name="T5" fmla="*/ 264 h 264"/>
                          <a:gd name="T6" fmla="*/ 210 w 210"/>
                          <a:gd name="T7" fmla="*/ 0 h 26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0" h="264">
                            <a:moveTo>
                              <a:pt x="0" y="0"/>
                            </a:moveTo>
                            <a:lnTo>
                              <a:pt x="0" y="264"/>
                            </a:lnTo>
                            <a:lnTo>
                              <a:pt x="210" y="264"/>
                            </a:lnTo>
                            <a:lnTo>
                              <a:pt x="21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26C2A3" id="Freeform 59" o:spid="_x0000_s1026" style="position:absolute;margin-left:.5pt;margin-top:103.15pt;width:481.35pt;height:67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" path="m,l,264r210,l210,e" filled="f">
              <v:stroke startarrowwidth="narrow" startarrowlength="short" endarrowwidth="narrow" endarrowlength="short"/>
              <v:path arrowok="t" o:connecttype="custom" o:connectlocs="0,0;0,8513445;6113145,8513445;6113145,0" o:connectangles="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1423670</wp:posOffset>
              </wp:positionH>
              <wp:positionV relativeFrom="page">
                <wp:posOffset>932815</wp:posOffset>
              </wp:positionV>
              <wp:extent cx="3623945" cy="34734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4F12D" id="Rectangle 45" o:spid="_x0000_s1026" style="position:absolute;margin-left:112.1pt;margin-top:73.45pt;width:285.35pt;height:2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" filled="f" stroked="f">
              <v:stroke startarrowwidth="narrow" startarrowlength="short" endarrowwidth="narrow" endarrowlength="shor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C7" w:rsidRDefault="002B62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68"/>
    <w:multiLevelType w:val="multilevel"/>
    <w:tmpl w:val="DFAA053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6E521F"/>
    <w:multiLevelType w:val="multilevel"/>
    <w:tmpl w:val="EAAC8AE0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D16C20"/>
    <w:multiLevelType w:val="multilevel"/>
    <w:tmpl w:val="07163B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525C79"/>
    <w:multiLevelType w:val="hybridMultilevel"/>
    <w:tmpl w:val="3F6A200A"/>
    <w:lvl w:ilvl="0" w:tplc="742AD45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6F6913"/>
    <w:multiLevelType w:val="multilevel"/>
    <w:tmpl w:val="EA543970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DF24F55"/>
    <w:multiLevelType w:val="multilevel"/>
    <w:tmpl w:val="5C06CD38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0061A3F"/>
    <w:multiLevelType w:val="multilevel"/>
    <w:tmpl w:val="82F0946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7">
    <w:nsid w:val="32523521"/>
    <w:multiLevelType w:val="multilevel"/>
    <w:tmpl w:val="D206D5D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8">
    <w:nsid w:val="35AC475C"/>
    <w:multiLevelType w:val="hybridMultilevel"/>
    <w:tmpl w:val="5E74F0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C36AB"/>
    <w:multiLevelType w:val="multilevel"/>
    <w:tmpl w:val="DDD6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>
    <w:nsid w:val="43AD1640"/>
    <w:multiLevelType w:val="multilevel"/>
    <w:tmpl w:val="EAAC8AE0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9812F6"/>
    <w:multiLevelType w:val="multilevel"/>
    <w:tmpl w:val="AC7CB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1C94872"/>
    <w:multiLevelType w:val="hybridMultilevel"/>
    <w:tmpl w:val="69ECE84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5CC7202"/>
    <w:multiLevelType w:val="hybridMultilevel"/>
    <w:tmpl w:val="EA4C18FA"/>
    <w:lvl w:ilvl="0" w:tplc="7326EC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6B640B"/>
    <w:multiLevelType w:val="hybridMultilevel"/>
    <w:tmpl w:val="69568A7C"/>
    <w:lvl w:ilvl="0" w:tplc="C2D4DE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2"/>
  </w:num>
  <w:num w:numId="5">
    <w:abstractNumId w:val="14"/>
  </w:num>
  <w:num w:numId="6">
    <w:abstractNumId w:val="0"/>
  </w:num>
  <w:num w:numId="7">
    <w:abstractNumId w:val="13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1"/>
    <w:rsid w:val="00002D47"/>
    <w:rsid w:val="000115C3"/>
    <w:rsid w:val="00013147"/>
    <w:rsid w:val="00017AC3"/>
    <w:rsid w:val="0002166E"/>
    <w:rsid w:val="0002372A"/>
    <w:rsid w:val="00025CB0"/>
    <w:rsid w:val="00030A1A"/>
    <w:rsid w:val="000312E5"/>
    <w:rsid w:val="0003432A"/>
    <w:rsid w:val="00035EA6"/>
    <w:rsid w:val="00041313"/>
    <w:rsid w:val="000464D8"/>
    <w:rsid w:val="0004720C"/>
    <w:rsid w:val="00050AC1"/>
    <w:rsid w:val="00062E2F"/>
    <w:rsid w:val="0006410D"/>
    <w:rsid w:val="00071A31"/>
    <w:rsid w:val="000726CD"/>
    <w:rsid w:val="00073237"/>
    <w:rsid w:val="000775E8"/>
    <w:rsid w:val="000A0482"/>
    <w:rsid w:val="000A6D1A"/>
    <w:rsid w:val="000A6D62"/>
    <w:rsid w:val="000B2BB9"/>
    <w:rsid w:val="000B30DB"/>
    <w:rsid w:val="000B5982"/>
    <w:rsid w:val="000C5AA4"/>
    <w:rsid w:val="000C5E78"/>
    <w:rsid w:val="000E5124"/>
    <w:rsid w:val="000F00B1"/>
    <w:rsid w:val="000F1D18"/>
    <w:rsid w:val="000F3003"/>
    <w:rsid w:val="000F696F"/>
    <w:rsid w:val="0010662F"/>
    <w:rsid w:val="0010767E"/>
    <w:rsid w:val="00110515"/>
    <w:rsid w:val="0012184C"/>
    <w:rsid w:val="00121D99"/>
    <w:rsid w:val="0012365B"/>
    <w:rsid w:val="00124253"/>
    <w:rsid w:val="00125C9D"/>
    <w:rsid w:val="00130585"/>
    <w:rsid w:val="00132767"/>
    <w:rsid w:val="001360F9"/>
    <w:rsid w:val="00143920"/>
    <w:rsid w:val="001469D9"/>
    <w:rsid w:val="00155337"/>
    <w:rsid w:val="00155DA1"/>
    <w:rsid w:val="00160F8A"/>
    <w:rsid w:val="00163008"/>
    <w:rsid w:val="00163331"/>
    <w:rsid w:val="00172AE0"/>
    <w:rsid w:val="00173F9D"/>
    <w:rsid w:val="0017580D"/>
    <w:rsid w:val="001763CD"/>
    <w:rsid w:val="00181229"/>
    <w:rsid w:val="001824F7"/>
    <w:rsid w:val="00183D2D"/>
    <w:rsid w:val="00187F71"/>
    <w:rsid w:val="00187FED"/>
    <w:rsid w:val="00191549"/>
    <w:rsid w:val="00196698"/>
    <w:rsid w:val="00197C69"/>
    <w:rsid w:val="001A3AE2"/>
    <w:rsid w:val="001B0468"/>
    <w:rsid w:val="001B10B9"/>
    <w:rsid w:val="001B135B"/>
    <w:rsid w:val="001B24F4"/>
    <w:rsid w:val="001B463F"/>
    <w:rsid w:val="001C3F08"/>
    <w:rsid w:val="001C4222"/>
    <w:rsid w:val="001C4660"/>
    <w:rsid w:val="001D1C64"/>
    <w:rsid w:val="001D6211"/>
    <w:rsid w:val="001E179F"/>
    <w:rsid w:val="001E40DC"/>
    <w:rsid w:val="001E57D8"/>
    <w:rsid w:val="001F097B"/>
    <w:rsid w:val="001F29C2"/>
    <w:rsid w:val="001F48D5"/>
    <w:rsid w:val="00201EF4"/>
    <w:rsid w:val="0020659E"/>
    <w:rsid w:val="00207EF5"/>
    <w:rsid w:val="00212AA6"/>
    <w:rsid w:val="00213A65"/>
    <w:rsid w:val="00215649"/>
    <w:rsid w:val="00241E2F"/>
    <w:rsid w:val="00242043"/>
    <w:rsid w:val="00246C78"/>
    <w:rsid w:val="00250732"/>
    <w:rsid w:val="00252D0D"/>
    <w:rsid w:val="00255397"/>
    <w:rsid w:val="00256D8E"/>
    <w:rsid w:val="00267111"/>
    <w:rsid w:val="00272657"/>
    <w:rsid w:val="00275EAE"/>
    <w:rsid w:val="002850B1"/>
    <w:rsid w:val="0028578C"/>
    <w:rsid w:val="00292A7A"/>
    <w:rsid w:val="0029363E"/>
    <w:rsid w:val="00295727"/>
    <w:rsid w:val="002A05EE"/>
    <w:rsid w:val="002A2A6D"/>
    <w:rsid w:val="002A6006"/>
    <w:rsid w:val="002A6AF7"/>
    <w:rsid w:val="002B556F"/>
    <w:rsid w:val="002B62C7"/>
    <w:rsid w:val="002C3E43"/>
    <w:rsid w:val="002C5B9A"/>
    <w:rsid w:val="002D2F1C"/>
    <w:rsid w:val="002D39C0"/>
    <w:rsid w:val="002D5CF3"/>
    <w:rsid w:val="002E0D2F"/>
    <w:rsid w:val="002E1931"/>
    <w:rsid w:val="002F6347"/>
    <w:rsid w:val="0030075B"/>
    <w:rsid w:val="003035AF"/>
    <w:rsid w:val="00305AB2"/>
    <w:rsid w:val="00312B90"/>
    <w:rsid w:val="0032437A"/>
    <w:rsid w:val="00327135"/>
    <w:rsid w:val="00327865"/>
    <w:rsid w:val="0033240E"/>
    <w:rsid w:val="00333E17"/>
    <w:rsid w:val="00335717"/>
    <w:rsid w:val="0034451E"/>
    <w:rsid w:val="003501BD"/>
    <w:rsid w:val="003515E9"/>
    <w:rsid w:val="00365FA6"/>
    <w:rsid w:val="00372242"/>
    <w:rsid w:val="003761CB"/>
    <w:rsid w:val="00380525"/>
    <w:rsid w:val="00386A35"/>
    <w:rsid w:val="00387AFB"/>
    <w:rsid w:val="00394884"/>
    <w:rsid w:val="003A0D9B"/>
    <w:rsid w:val="003A1689"/>
    <w:rsid w:val="003A3D42"/>
    <w:rsid w:val="003A5760"/>
    <w:rsid w:val="003A699A"/>
    <w:rsid w:val="003B149A"/>
    <w:rsid w:val="003B6677"/>
    <w:rsid w:val="003B71A8"/>
    <w:rsid w:val="003C0D77"/>
    <w:rsid w:val="003C348C"/>
    <w:rsid w:val="003C4EE6"/>
    <w:rsid w:val="003D011F"/>
    <w:rsid w:val="003D2D70"/>
    <w:rsid w:val="003D7FFE"/>
    <w:rsid w:val="003E7E64"/>
    <w:rsid w:val="003F0F18"/>
    <w:rsid w:val="003F5AC5"/>
    <w:rsid w:val="00405C62"/>
    <w:rsid w:val="00406318"/>
    <w:rsid w:val="0040662E"/>
    <w:rsid w:val="004111AF"/>
    <w:rsid w:val="004222F4"/>
    <w:rsid w:val="00422968"/>
    <w:rsid w:val="00432CF8"/>
    <w:rsid w:val="00435501"/>
    <w:rsid w:val="004517D9"/>
    <w:rsid w:val="004642A2"/>
    <w:rsid w:val="004653C7"/>
    <w:rsid w:val="00470162"/>
    <w:rsid w:val="00473EB5"/>
    <w:rsid w:val="00473EDA"/>
    <w:rsid w:val="0048014F"/>
    <w:rsid w:val="00483081"/>
    <w:rsid w:val="00486DAD"/>
    <w:rsid w:val="00487218"/>
    <w:rsid w:val="004906F7"/>
    <w:rsid w:val="0049205F"/>
    <w:rsid w:val="00493BBF"/>
    <w:rsid w:val="0049470B"/>
    <w:rsid w:val="004A3F53"/>
    <w:rsid w:val="004B168B"/>
    <w:rsid w:val="004B4527"/>
    <w:rsid w:val="004B4DCE"/>
    <w:rsid w:val="004B564B"/>
    <w:rsid w:val="004C063F"/>
    <w:rsid w:val="004E37D1"/>
    <w:rsid w:val="004F708E"/>
    <w:rsid w:val="0050215D"/>
    <w:rsid w:val="00515265"/>
    <w:rsid w:val="00517381"/>
    <w:rsid w:val="00524040"/>
    <w:rsid w:val="005262A0"/>
    <w:rsid w:val="00531914"/>
    <w:rsid w:val="0053469F"/>
    <w:rsid w:val="005371FB"/>
    <w:rsid w:val="00552CF2"/>
    <w:rsid w:val="005564A1"/>
    <w:rsid w:val="00557FA7"/>
    <w:rsid w:val="00562EE7"/>
    <w:rsid w:val="00563B8D"/>
    <w:rsid w:val="00565824"/>
    <w:rsid w:val="005669BE"/>
    <w:rsid w:val="0057329C"/>
    <w:rsid w:val="005749F5"/>
    <w:rsid w:val="00576DA9"/>
    <w:rsid w:val="00580DD6"/>
    <w:rsid w:val="005902DA"/>
    <w:rsid w:val="005A1E88"/>
    <w:rsid w:val="005A325E"/>
    <w:rsid w:val="005B3707"/>
    <w:rsid w:val="005B4297"/>
    <w:rsid w:val="005B6197"/>
    <w:rsid w:val="005B655F"/>
    <w:rsid w:val="005C0E2B"/>
    <w:rsid w:val="005C6D4A"/>
    <w:rsid w:val="005D3525"/>
    <w:rsid w:val="005D6893"/>
    <w:rsid w:val="005E0036"/>
    <w:rsid w:val="005E275D"/>
    <w:rsid w:val="005E4375"/>
    <w:rsid w:val="005F5F06"/>
    <w:rsid w:val="00600253"/>
    <w:rsid w:val="00600840"/>
    <w:rsid w:val="00621845"/>
    <w:rsid w:val="00622BE7"/>
    <w:rsid w:val="00623028"/>
    <w:rsid w:val="00624A3E"/>
    <w:rsid w:val="006412F6"/>
    <w:rsid w:val="00644C1D"/>
    <w:rsid w:val="006530A4"/>
    <w:rsid w:val="00653D2D"/>
    <w:rsid w:val="0065484F"/>
    <w:rsid w:val="00654A35"/>
    <w:rsid w:val="00656492"/>
    <w:rsid w:val="00665C6F"/>
    <w:rsid w:val="00665D41"/>
    <w:rsid w:val="00672672"/>
    <w:rsid w:val="00672A94"/>
    <w:rsid w:val="00673304"/>
    <w:rsid w:val="006753CD"/>
    <w:rsid w:val="0068027C"/>
    <w:rsid w:val="006812DB"/>
    <w:rsid w:val="006827AA"/>
    <w:rsid w:val="00685610"/>
    <w:rsid w:val="006873B8"/>
    <w:rsid w:val="006A0457"/>
    <w:rsid w:val="006A0CD9"/>
    <w:rsid w:val="006A51DA"/>
    <w:rsid w:val="006A7C47"/>
    <w:rsid w:val="006B3E99"/>
    <w:rsid w:val="006B79F5"/>
    <w:rsid w:val="006C19AC"/>
    <w:rsid w:val="006C4196"/>
    <w:rsid w:val="006C759E"/>
    <w:rsid w:val="006E0704"/>
    <w:rsid w:val="006E258F"/>
    <w:rsid w:val="006E52AA"/>
    <w:rsid w:val="006F0DCC"/>
    <w:rsid w:val="006F12E0"/>
    <w:rsid w:val="007134E9"/>
    <w:rsid w:val="0071738E"/>
    <w:rsid w:val="0072340F"/>
    <w:rsid w:val="00730696"/>
    <w:rsid w:val="00731526"/>
    <w:rsid w:val="00733197"/>
    <w:rsid w:val="00736790"/>
    <w:rsid w:val="007377C0"/>
    <w:rsid w:val="00747A88"/>
    <w:rsid w:val="007603E5"/>
    <w:rsid w:val="007611C8"/>
    <w:rsid w:val="00762F9F"/>
    <w:rsid w:val="00764917"/>
    <w:rsid w:val="00764EE3"/>
    <w:rsid w:val="007663AC"/>
    <w:rsid w:val="007714DF"/>
    <w:rsid w:val="007758CC"/>
    <w:rsid w:val="00781621"/>
    <w:rsid w:val="00783275"/>
    <w:rsid w:val="007901A3"/>
    <w:rsid w:val="0079348A"/>
    <w:rsid w:val="00795229"/>
    <w:rsid w:val="007960A3"/>
    <w:rsid w:val="00796831"/>
    <w:rsid w:val="007A075F"/>
    <w:rsid w:val="007A3B2D"/>
    <w:rsid w:val="007C36D9"/>
    <w:rsid w:val="007C6840"/>
    <w:rsid w:val="007C7A99"/>
    <w:rsid w:val="007D28A4"/>
    <w:rsid w:val="007E193F"/>
    <w:rsid w:val="007E2841"/>
    <w:rsid w:val="007E3259"/>
    <w:rsid w:val="007F3246"/>
    <w:rsid w:val="008005B5"/>
    <w:rsid w:val="00804DDD"/>
    <w:rsid w:val="0081521F"/>
    <w:rsid w:val="00820C48"/>
    <w:rsid w:val="008272E6"/>
    <w:rsid w:val="008351D5"/>
    <w:rsid w:val="00852661"/>
    <w:rsid w:val="0085590D"/>
    <w:rsid w:val="00860B37"/>
    <w:rsid w:val="00866E6A"/>
    <w:rsid w:val="008708E1"/>
    <w:rsid w:val="008767DD"/>
    <w:rsid w:val="00881696"/>
    <w:rsid w:val="00895983"/>
    <w:rsid w:val="0089646D"/>
    <w:rsid w:val="008A5563"/>
    <w:rsid w:val="008A75FA"/>
    <w:rsid w:val="008B37FA"/>
    <w:rsid w:val="008B79B7"/>
    <w:rsid w:val="008C2CBB"/>
    <w:rsid w:val="008C2F44"/>
    <w:rsid w:val="008D4080"/>
    <w:rsid w:val="008E0EBE"/>
    <w:rsid w:val="008E3FE5"/>
    <w:rsid w:val="008E4C9A"/>
    <w:rsid w:val="008F0FE3"/>
    <w:rsid w:val="008F3558"/>
    <w:rsid w:val="008F36CB"/>
    <w:rsid w:val="008F4B48"/>
    <w:rsid w:val="00903E4B"/>
    <w:rsid w:val="00906953"/>
    <w:rsid w:val="009121B4"/>
    <w:rsid w:val="009212EA"/>
    <w:rsid w:val="00923A2A"/>
    <w:rsid w:val="009268E2"/>
    <w:rsid w:val="009434CC"/>
    <w:rsid w:val="009436DA"/>
    <w:rsid w:val="009465F2"/>
    <w:rsid w:val="00947EA2"/>
    <w:rsid w:val="0095382D"/>
    <w:rsid w:val="009558DF"/>
    <w:rsid w:val="00957858"/>
    <w:rsid w:val="009642AF"/>
    <w:rsid w:val="009932C1"/>
    <w:rsid w:val="009A301B"/>
    <w:rsid w:val="009A6A52"/>
    <w:rsid w:val="009A6D39"/>
    <w:rsid w:val="009A756D"/>
    <w:rsid w:val="009A7643"/>
    <w:rsid w:val="009B09C1"/>
    <w:rsid w:val="009B4A24"/>
    <w:rsid w:val="009C4FBA"/>
    <w:rsid w:val="009C6B2C"/>
    <w:rsid w:val="009C7E56"/>
    <w:rsid w:val="009D44F8"/>
    <w:rsid w:val="009D53B0"/>
    <w:rsid w:val="009E05C2"/>
    <w:rsid w:val="009E0C8F"/>
    <w:rsid w:val="009E0CEB"/>
    <w:rsid w:val="009E5D9A"/>
    <w:rsid w:val="009E76CE"/>
    <w:rsid w:val="009F60A1"/>
    <w:rsid w:val="00A0161E"/>
    <w:rsid w:val="00A02A42"/>
    <w:rsid w:val="00A02B0E"/>
    <w:rsid w:val="00A04D87"/>
    <w:rsid w:val="00A06726"/>
    <w:rsid w:val="00A1346F"/>
    <w:rsid w:val="00A141A9"/>
    <w:rsid w:val="00A273AD"/>
    <w:rsid w:val="00A36D9F"/>
    <w:rsid w:val="00A42422"/>
    <w:rsid w:val="00A4316F"/>
    <w:rsid w:val="00A50085"/>
    <w:rsid w:val="00A50959"/>
    <w:rsid w:val="00A51F06"/>
    <w:rsid w:val="00A53F5F"/>
    <w:rsid w:val="00A5739A"/>
    <w:rsid w:val="00A57F9F"/>
    <w:rsid w:val="00A64352"/>
    <w:rsid w:val="00A6717C"/>
    <w:rsid w:val="00A67FDF"/>
    <w:rsid w:val="00A800DC"/>
    <w:rsid w:val="00A80435"/>
    <w:rsid w:val="00A866C9"/>
    <w:rsid w:val="00A87072"/>
    <w:rsid w:val="00A9513A"/>
    <w:rsid w:val="00AA06F3"/>
    <w:rsid w:val="00AA3B85"/>
    <w:rsid w:val="00AA5BF9"/>
    <w:rsid w:val="00AB4088"/>
    <w:rsid w:val="00AC734E"/>
    <w:rsid w:val="00AD02FF"/>
    <w:rsid w:val="00AD21D6"/>
    <w:rsid w:val="00AE23D8"/>
    <w:rsid w:val="00AE76C0"/>
    <w:rsid w:val="00AF06A5"/>
    <w:rsid w:val="00B00DDE"/>
    <w:rsid w:val="00B01BDF"/>
    <w:rsid w:val="00B02427"/>
    <w:rsid w:val="00B02B12"/>
    <w:rsid w:val="00B038C2"/>
    <w:rsid w:val="00B03F10"/>
    <w:rsid w:val="00B117BF"/>
    <w:rsid w:val="00B1331D"/>
    <w:rsid w:val="00B136C1"/>
    <w:rsid w:val="00B25AD2"/>
    <w:rsid w:val="00B27FB1"/>
    <w:rsid w:val="00B31B03"/>
    <w:rsid w:val="00B31E64"/>
    <w:rsid w:val="00B406BA"/>
    <w:rsid w:val="00B42BCB"/>
    <w:rsid w:val="00B42D6C"/>
    <w:rsid w:val="00B43B5D"/>
    <w:rsid w:val="00B4598B"/>
    <w:rsid w:val="00B5212A"/>
    <w:rsid w:val="00B55CD8"/>
    <w:rsid w:val="00B64098"/>
    <w:rsid w:val="00B649D6"/>
    <w:rsid w:val="00B70E92"/>
    <w:rsid w:val="00B721E3"/>
    <w:rsid w:val="00B7470E"/>
    <w:rsid w:val="00B76C7E"/>
    <w:rsid w:val="00B80FFF"/>
    <w:rsid w:val="00B84710"/>
    <w:rsid w:val="00B86E21"/>
    <w:rsid w:val="00B91F15"/>
    <w:rsid w:val="00B91F30"/>
    <w:rsid w:val="00BB00F2"/>
    <w:rsid w:val="00BB45E7"/>
    <w:rsid w:val="00BC1E1F"/>
    <w:rsid w:val="00BC3AF8"/>
    <w:rsid w:val="00BC7051"/>
    <w:rsid w:val="00BC7179"/>
    <w:rsid w:val="00BC7BE5"/>
    <w:rsid w:val="00BD026A"/>
    <w:rsid w:val="00BD6EDC"/>
    <w:rsid w:val="00BE2082"/>
    <w:rsid w:val="00BF7663"/>
    <w:rsid w:val="00C01A05"/>
    <w:rsid w:val="00C026B4"/>
    <w:rsid w:val="00C02791"/>
    <w:rsid w:val="00C02AF7"/>
    <w:rsid w:val="00C04D6A"/>
    <w:rsid w:val="00C06064"/>
    <w:rsid w:val="00C11BBD"/>
    <w:rsid w:val="00C16B59"/>
    <w:rsid w:val="00C20E09"/>
    <w:rsid w:val="00C210CF"/>
    <w:rsid w:val="00C328C3"/>
    <w:rsid w:val="00C33CFC"/>
    <w:rsid w:val="00C3504E"/>
    <w:rsid w:val="00C43B06"/>
    <w:rsid w:val="00C51EB9"/>
    <w:rsid w:val="00C559F6"/>
    <w:rsid w:val="00C56D45"/>
    <w:rsid w:val="00C6587B"/>
    <w:rsid w:val="00C703CC"/>
    <w:rsid w:val="00C72D71"/>
    <w:rsid w:val="00C75EDB"/>
    <w:rsid w:val="00C764F8"/>
    <w:rsid w:val="00C76511"/>
    <w:rsid w:val="00C83289"/>
    <w:rsid w:val="00C840E8"/>
    <w:rsid w:val="00C95FD1"/>
    <w:rsid w:val="00CA460D"/>
    <w:rsid w:val="00CB0F1E"/>
    <w:rsid w:val="00CB28CE"/>
    <w:rsid w:val="00CC4E52"/>
    <w:rsid w:val="00CC7F4D"/>
    <w:rsid w:val="00CD1D72"/>
    <w:rsid w:val="00CD49DF"/>
    <w:rsid w:val="00CE1531"/>
    <w:rsid w:val="00CE3A50"/>
    <w:rsid w:val="00CE4AC2"/>
    <w:rsid w:val="00CF5178"/>
    <w:rsid w:val="00CF626C"/>
    <w:rsid w:val="00D00773"/>
    <w:rsid w:val="00D079F9"/>
    <w:rsid w:val="00D1705D"/>
    <w:rsid w:val="00D21756"/>
    <w:rsid w:val="00D23810"/>
    <w:rsid w:val="00D24024"/>
    <w:rsid w:val="00D340F6"/>
    <w:rsid w:val="00D407FA"/>
    <w:rsid w:val="00D44653"/>
    <w:rsid w:val="00D524D9"/>
    <w:rsid w:val="00D53953"/>
    <w:rsid w:val="00D75C33"/>
    <w:rsid w:val="00D841ED"/>
    <w:rsid w:val="00D857EB"/>
    <w:rsid w:val="00D90C89"/>
    <w:rsid w:val="00D92F15"/>
    <w:rsid w:val="00DA0F57"/>
    <w:rsid w:val="00DA1403"/>
    <w:rsid w:val="00DA20C0"/>
    <w:rsid w:val="00DA292A"/>
    <w:rsid w:val="00DA2AAD"/>
    <w:rsid w:val="00DB13BF"/>
    <w:rsid w:val="00DB2DE7"/>
    <w:rsid w:val="00DB6A48"/>
    <w:rsid w:val="00DB7C60"/>
    <w:rsid w:val="00DC1C4C"/>
    <w:rsid w:val="00DC3382"/>
    <w:rsid w:val="00DC3A7A"/>
    <w:rsid w:val="00DC56E2"/>
    <w:rsid w:val="00DC605C"/>
    <w:rsid w:val="00DD5E36"/>
    <w:rsid w:val="00DD7D57"/>
    <w:rsid w:val="00DD7E28"/>
    <w:rsid w:val="00DE06E7"/>
    <w:rsid w:val="00DE078C"/>
    <w:rsid w:val="00DE2227"/>
    <w:rsid w:val="00DE7FDD"/>
    <w:rsid w:val="00DF611E"/>
    <w:rsid w:val="00DF6A68"/>
    <w:rsid w:val="00E208E2"/>
    <w:rsid w:val="00E270ED"/>
    <w:rsid w:val="00E31BF7"/>
    <w:rsid w:val="00E369D4"/>
    <w:rsid w:val="00E37771"/>
    <w:rsid w:val="00E420EE"/>
    <w:rsid w:val="00E45AA6"/>
    <w:rsid w:val="00E511AE"/>
    <w:rsid w:val="00E5199E"/>
    <w:rsid w:val="00E51AB3"/>
    <w:rsid w:val="00E5337B"/>
    <w:rsid w:val="00E53F7F"/>
    <w:rsid w:val="00E55769"/>
    <w:rsid w:val="00E57937"/>
    <w:rsid w:val="00E57A40"/>
    <w:rsid w:val="00E850DC"/>
    <w:rsid w:val="00E9238B"/>
    <w:rsid w:val="00E93C31"/>
    <w:rsid w:val="00EA0324"/>
    <w:rsid w:val="00EA3941"/>
    <w:rsid w:val="00EA4F53"/>
    <w:rsid w:val="00EA6C64"/>
    <w:rsid w:val="00EA7226"/>
    <w:rsid w:val="00EC483B"/>
    <w:rsid w:val="00EC5060"/>
    <w:rsid w:val="00EC73D7"/>
    <w:rsid w:val="00ED0335"/>
    <w:rsid w:val="00ED6248"/>
    <w:rsid w:val="00ED70B3"/>
    <w:rsid w:val="00EE771A"/>
    <w:rsid w:val="00EF2923"/>
    <w:rsid w:val="00EF31DD"/>
    <w:rsid w:val="00F00F09"/>
    <w:rsid w:val="00F02EEF"/>
    <w:rsid w:val="00F10E2D"/>
    <w:rsid w:val="00F15E45"/>
    <w:rsid w:val="00F1665A"/>
    <w:rsid w:val="00F2037C"/>
    <w:rsid w:val="00F20734"/>
    <w:rsid w:val="00F25D35"/>
    <w:rsid w:val="00F30FA3"/>
    <w:rsid w:val="00F324EA"/>
    <w:rsid w:val="00F40585"/>
    <w:rsid w:val="00F41593"/>
    <w:rsid w:val="00F43F93"/>
    <w:rsid w:val="00F4667A"/>
    <w:rsid w:val="00F4679F"/>
    <w:rsid w:val="00F5105F"/>
    <w:rsid w:val="00F51F5C"/>
    <w:rsid w:val="00F567DA"/>
    <w:rsid w:val="00F630E0"/>
    <w:rsid w:val="00F663FC"/>
    <w:rsid w:val="00F825C2"/>
    <w:rsid w:val="00F87F21"/>
    <w:rsid w:val="00F929D1"/>
    <w:rsid w:val="00F9583F"/>
    <w:rsid w:val="00F964DE"/>
    <w:rsid w:val="00F96748"/>
    <w:rsid w:val="00FA58D5"/>
    <w:rsid w:val="00FA62E6"/>
    <w:rsid w:val="00FC35AA"/>
    <w:rsid w:val="00FC4DF2"/>
    <w:rsid w:val="00FD2B67"/>
    <w:rsid w:val="00FD2DDB"/>
    <w:rsid w:val="00FE1591"/>
    <w:rsid w:val="00FE35A0"/>
    <w:rsid w:val="00FE6696"/>
    <w:rsid w:val="00FF04D4"/>
    <w:rsid w:val="00FF3081"/>
    <w:rsid w:val="00FF30E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chartTrackingRefBased/>
  <w15:docId w15:val="{35D2650F-F596-474E-82B6-BD447D68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bCs/>
      <w:sz w:val="22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ind w:left="709"/>
      <w:outlineLvl w:val="3"/>
    </w:pPr>
  </w:style>
  <w:style w:type="paragraph" w:styleId="Ttulo5">
    <w:name w:val="heading 5"/>
    <w:basedOn w:val="Normal"/>
    <w:next w:val="Normal"/>
    <w:qFormat/>
    <w:pPr>
      <w:keepNext/>
      <w:ind w:left="794"/>
      <w:outlineLvl w:val="4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table" w:styleId="Tabelacomgrade">
    <w:name w:val="Table Grid"/>
    <w:basedOn w:val="Tabelanormal"/>
    <w:rsid w:val="007F324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-child-label">
    <w:name w:val="contents-child-label"/>
    <w:rsid w:val="008E3FE5"/>
  </w:style>
  <w:style w:type="paragraph" w:customStyle="1" w:styleId="cabeca2">
    <w:name w:val="cabeca2"/>
    <w:basedOn w:val="Normal"/>
    <w:rsid w:val="00A57F9F"/>
    <w:pPr>
      <w:ind w:left="680" w:right="170"/>
    </w:pPr>
    <w:rPr>
      <w:b/>
      <w:bCs w:val="0"/>
    </w:rPr>
  </w:style>
  <w:style w:type="character" w:customStyle="1" w:styleId="CabealhoChar">
    <w:name w:val="Cabeçalho Char"/>
    <w:link w:val="Cabealho"/>
    <w:rsid w:val="00A57F9F"/>
    <w:rPr>
      <w:rFonts w:ascii="Arial" w:hAnsi="Arial"/>
      <w:bCs/>
      <w:sz w:val="22"/>
    </w:rPr>
  </w:style>
  <w:style w:type="paragraph" w:styleId="PargrafodaLista">
    <w:name w:val="List Paragraph"/>
    <w:basedOn w:val="Normal"/>
    <w:link w:val="PargrafodaListaChar"/>
    <w:uiPriority w:val="34"/>
    <w:qFormat/>
    <w:rsid w:val="00A57F9F"/>
    <w:pPr>
      <w:ind w:left="708"/>
    </w:pPr>
  </w:style>
  <w:style w:type="paragraph" w:styleId="Textodebalo">
    <w:name w:val="Balloon Text"/>
    <w:basedOn w:val="Normal"/>
    <w:link w:val="TextodebaloChar"/>
    <w:rsid w:val="00E20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08E2"/>
    <w:rPr>
      <w:rFonts w:ascii="Tahoma" w:hAnsi="Tahoma" w:cs="Tahoma"/>
      <w:bCs/>
      <w:sz w:val="16"/>
      <w:szCs w:val="16"/>
    </w:rPr>
  </w:style>
  <w:style w:type="character" w:styleId="Refdecomentrio">
    <w:name w:val="annotation reference"/>
    <w:rsid w:val="007C36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7C36D9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7C36D9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C36D9"/>
    <w:rPr>
      <w:b/>
    </w:rPr>
  </w:style>
  <w:style w:type="character" w:customStyle="1" w:styleId="AssuntodocomentrioChar">
    <w:name w:val="Assunto do comentário Char"/>
    <w:link w:val="Assuntodocomentrio"/>
    <w:rsid w:val="007C36D9"/>
    <w:rPr>
      <w:rFonts w:ascii="Arial" w:hAnsi="Arial"/>
      <w:b/>
      <w:bCs/>
    </w:rPr>
  </w:style>
  <w:style w:type="character" w:styleId="nfase">
    <w:name w:val="Emphasis"/>
    <w:qFormat/>
    <w:rsid w:val="00AA3B85"/>
    <w:rPr>
      <w:i/>
      <w:iCs/>
    </w:rPr>
  </w:style>
  <w:style w:type="paragraph" w:styleId="Recuodecorpodetexto2">
    <w:name w:val="Body Text Indent 2"/>
    <w:basedOn w:val="Normal"/>
    <w:link w:val="Recuodecorpodetexto2Char"/>
    <w:rsid w:val="00804DDD"/>
    <w:pPr>
      <w:suppressAutoHyphens/>
      <w:ind w:firstLine="1418"/>
    </w:pPr>
    <w:rPr>
      <w:bCs w:val="0"/>
      <w:lang w:eastAsia="ar-SA"/>
    </w:rPr>
  </w:style>
  <w:style w:type="character" w:customStyle="1" w:styleId="Recuodecorpodetexto2Char">
    <w:name w:val="Recuo de corpo de texto 2 Char"/>
    <w:link w:val="Recuodecorpodetexto2"/>
    <w:rsid w:val="00804DDD"/>
    <w:rPr>
      <w:rFonts w:ascii="Arial" w:hAnsi="Arial"/>
      <w:sz w:val="22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804DDD"/>
    <w:rPr>
      <w:rFonts w:ascii="Arial" w:hAnsi="Arial"/>
      <w:bCs/>
      <w:sz w:val="22"/>
    </w:rPr>
  </w:style>
  <w:style w:type="paragraph" w:customStyle="1" w:styleId="Ajtex">
    <w:name w:val="Aj_tex"/>
    <w:basedOn w:val="Normal"/>
    <w:rsid w:val="00804DDD"/>
    <w:pPr>
      <w:widowControl w:val="0"/>
      <w:suppressAutoHyphens/>
      <w:spacing w:after="120"/>
    </w:pPr>
    <w:rPr>
      <w:rFonts w:eastAsia="Arial Unicode MS"/>
      <w:bCs w:val="0"/>
      <w:kern w:val="1"/>
      <w:szCs w:val="24"/>
      <w:lang w:eastAsia="ar-SA"/>
    </w:rPr>
  </w:style>
  <w:style w:type="character" w:styleId="Forte">
    <w:name w:val="Strong"/>
    <w:uiPriority w:val="22"/>
    <w:qFormat/>
    <w:rsid w:val="00DA20C0"/>
    <w:rPr>
      <w:b/>
      <w:bCs/>
    </w:rPr>
  </w:style>
  <w:style w:type="character" w:styleId="Hyperlink">
    <w:name w:val="Hyperlink"/>
    <w:uiPriority w:val="99"/>
    <w:unhideWhenUsed/>
    <w:rsid w:val="00DA20C0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663AC"/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E53B-8E18-4056-A63E-3BF15027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001 : ATENDIMENTO A SOLICITAÇÕES DE INTERVENÇÃO DA OUVIDORIA</vt:lpstr>
    </vt:vector>
  </TitlesOfParts>
  <Company>ECT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001 : ATENDIMENTO A SOLICITAÇÕES DE INTERVENÇÃO DA OUVIDORIA</dc:title>
  <dc:subject/>
  <dc:creator>DENCO</dc:creator>
  <cp:keywords/>
  <dc:description/>
  <cp:lastModifiedBy>Daniel de Oliveira dos Santos</cp:lastModifiedBy>
  <cp:revision>2</cp:revision>
  <cp:lastPrinted>2014-06-10T13:45:00Z</cp:lastPrinted>
  <dcterms:created xsi:type="dcterms:W3CDTF">2025-12-30T13:47:00Z</dcterms:created>
  <dcterms:modified xsi:type="dcterms:W3CDTF">2025-12-30T13:47:00Z</dcterms:modified>
</cp:coreProperties>
</file>