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4.xml" ContentType="application/vnd.openxmlformats-officedocument.wordprocessingml.footer+xml"/>
  <Override PartName="/word/footer6.xml" ContentType="application/vnd.openxmlformats-officedocument.wordprocessingml.footer+xml"/>
  <Override PartName="/word/footer5.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3A49C5" w14:textId="77777777" w:rsidR="006A1258" w:rsidRPr="006B0335" w:rsidRDefault="006A1258">
      <w:pPr>
        <w:jc w:val="both"/>
        <w:rPr>
          <w:rFonts w:ascii="Century Gothic" w:hAnsi="Century Gothic"/>
          <w:sz w:val="22"/>
          <w:szCs w:val="22"/>
        </w:rPr>
      </w:pPr>
    </w:p>
    <w:p w14:paraId="212CE66E" w14:textId="77777777" w:rsidR="006A1258" w:rsidRPr="006B0335" w:rsidRDefault="006A1258">
      <w:pPr>
        <w:jc w:val="both"/>
        <w:rPr>
          <w:rFonts w:ascii="Century Gothic" w:hAnsi="Century Gothic"/>
          <w:sz w:val="22"/>
          <w:szCs w:val="22"/>
        </w:rPr>
      </w:pPr>
    </w:p>
    <w:p w14:paraId="5290D7F6" w14:textId="77777777" w:rsidR="006A1258" w:rsidRPr="006B0335" w:rsidRDefault="006A1258">
      <w:pPr>
        <w:jc w:val="both"/>
        <w:rPr>
          <w:rFonts w:ascii="Century Gothic" w:hAnsi="Century Gothic"/>
          <w:sz w:val="22"/>
          <w:szCs w:val="22"/>
        </w:rPr>
      </w:pPr>
    </w:p>
    <w:p w14:paraId="19B9D595" w14:textId="77777777" w:rsidR="006A1258" w:rsidRPr="006B0335" w:rsidRDefault="006A1258">
      <w:pPr>
        <w:jc w:val="both"/>
        <w:rPr>
          <w:rFonts w:ascii="Century Gothic" w:hAnsi="Century Gothic"/>
          <w:sz w:val="22"/>
          <w:szCs w:val="22"/>
        </w:rPr>
      </w:pPr>
    </w:p>
    <w:p w14:paraId="0943671C" w14:textId="77777777" w:rsidR="006A1258" w:rsidRPr="006B0335" w:rsidRDefault="006A1258">
      <w:pPr>
        <w:jc w:val="both"/>
        <w:rPr>
          <w:rFonts w:ascii="Century Gothic" w:hAnsi="Century Gothic"/>
          <w:sz w:val="22"/>
          <w:szCs w:val="22"/>
        </w:rPr>
      </w:pPr>
    </w:p>
    <w:p w14:paraId="79D75690" w14:textId="77777777" w:rsidR="006A1258" w:rsidRPr="006B0335" w:rsidRDefault="006A1258">
      <w:pPr>
        <w:jc w:val="both"/>
        <w:rPr>
          <w:rFonts w:ascii="Century Gothic" w:hAnsi="Century Gothic"/>
          <w:sz w:val="22"/>
          <w:szCs w:val="22"/>
        </w:rPr>
      </w:pPr>
    </w:p>
    <w:p w14:paraId="5520D7C2" w14:textId="77777777" w:rsidR="006A1258" w:rsidRPr="006B0335" w:rsidRDefault="006A1258">
      <w:pPr>
        <w:jc w:val="both"/>
        <w:rPr>
          <w:rFonts w:ascii="Century Gothic" w:hAnsi="Century Gothic"/>
          <w:sz w:val="22"/>
          <w:szCs w:val="22"/>
        </w:rPr>
      </w:pPr>
    </w:p>
    <w:p w14:paraId="68021AA5" w14:textId="77777777" w:rsidR="006A1258" w:rsidRPr="006B0335" w:rsidRDefault="006A1258">
      <w:pPr>
        <w:jc w:val="both"/>
        <w:rPr>
          <w:rFonts w:ascii="Century Gothic" w:hAnsi="Century Gothic"/>
          <w:sz w:val="22"/>
          <w:szCs w:val="22"/>
        </w:rPr>
      </w:pPr>
    </w:p>
    <w:p w14:paraId="33C51EBC" w14:textId="77777777" w:rsidR="006A1258" w:rsidRPr="006B0335" w:rsidRDefault="006A1258">
      <w:pPr>
        <w:jc w:val="both"/>
        <w:rPr>
          <w:rFonts w:ascii="Century Gothic" w:hAnsi="Century Gothic"/>
          <w:sz w:val="22"/>
          <w:szCs w:val="22"/>
        </w:rPr>
      </w:pPr>
    </w:p>
    <w:p w14:paraId="2C38D044" w14:textId="77777777" w:rsidR="006A1258" w:rsidRPr="006B0335" w:rsidRDefault="006A1258">
      <w:pPr>
        <w:ind w:left="4820" w:hanging="4820"/>
        <w:jc w:val="both"/>
        <w:rPr>
          <w:rFonts w:ascii="Century Gothic" w:hAnsi="Century Gothic"/>
          <w:bCs/>
          <w:sz w:val="22"/>
          <w:szCs w:val="22"/>
        </w:rPr>
      </w:pPr>
    </w:p>
    <w:p w14:paraId="1A9A7C80" w14:textId="77777777" w:rsidR="006A1258" w:rsidRPr="006B0335" w:rsidRDefault="006A1258">
      <w:pPr>
        <w:ind w:left="4820" w:hanging="4820"/>
        <w:jc w:val="both"/>
        <w:rPr>
          <w:rFonts w:ascii="Century Gothic" w:hAnsi="Century Gothic"/>
          <w:bCs/>
          <w:sz w:val="22"/>
          <w:szCs w:val="22"/>
        </w:rPr>
      </w:pPr>
    </w:p>
    <w:p w14:paraId="33A6EC07" w14:textId="77777777" w:rsidR="006A1258" w:rsidRPr="006B0335" w:rsidRDefault="006A1258">
      <w:pPr>
        <w:ind w:left="4820" w:hanging="4820"/>
        <w:jc w:val="both"/>
        <w:rPr>
          <w:rFonts w:ascii="Century Gothic" w:hAnsi="Century Gothic"/>
          <w:bCs/>
          <w:sz w:val="22"/>
          <w:szCs w:val="22"/>
        </w:rPr>
      </w:pPr>
    </w:p>
    <w:p w14:paraId="25B9A4DB" w14:textId="77777777" w:rsidR="006A1258" w:rsidRPr="006B0335" w:rsidRDefault="006A1258">
      <w:pPr>
        <w:ind w:left="4820" w:hanging="4820"/>
        <w:jc w:val="both"/>
        <w:rPr>
          <w:rFonts w:ascii="Century Gothic" w:hAnsi="Century Gothic"/>
          <w:bCs/>
          <w:sz w:val="22"/>
          <w:szCs w:val="22"/>
        </w:rPr>
      </w:pPr>
    </w:p>
    <w:p w14:paraId="5DF63701" w14:textId="77777777" w:rsidR="006A1258" w:rsidRPr="006B0335" w:rsidRDefault="006A1258">
      <w:pPr>
        <w:ind w:left="4820" w:hanging="4820"/>
        <w:jc w:val="both"/>
        <w:rPr>
          <w:rFonts w:ascii="Century Gothic" w:hAnsi="Century Gothic"/>
          <w:bCs/>
          <w:sz w:val="22"/>
          <w:szCs w:val="22"/>
        </w:rPr>
      </w:pPr>
    </w:p>
    <w:p w14:paraId="49A90C36" w14:textId="77777777" w:rsidR="006A1258" w:rsidRPr="006B0335" w:rsidRDefault="006A1258">
      <w:pPr>
        <w:ind w:left="4820" w:hanging="4820"/>
        <w:jc w:val="both"/>
        <w:rPr>
          <w:rFonts w:ascii="Century Gothic" w:hAnsi="Century Gothic"/>
          <w:bCs/>
          <w:sz w:val="22"/>
          <w:szCs w:val="22"/>
        </w:rPr>
      </w:pPr>
    </w:p>
    <w:p w14:paraId="75464E34" w14:textId="77777777" w:rsidR="006A1258" w:rsidRPr="006B0335" w:rsidRDefault="006A1258">
      <w:pPr>
        <w:ind w:left="4820" w:hanging="4820"/>
        <w:jc w:val="both"/>
        <w:rPr>
          <w:rFonts w:ascii="Century Gothic" w:hAnsi="Century Gothic"/>
          <w:bCs/>
          <w:sz w:val="22"/>
          <w:szCs w:val="22"/>
        </w:rPr>
      </w:pPr>
    </w:p>
    <w:p w14:paraId="253311E2" w14:textId="77777777" w:rsidR="006A1258" w:rsidRPr="006B0335" w:rsidRDefault="006A1258">
      <w:pPr>
        <w:ind w:left="4820" w:hanging="4820"/>
        <w:jc w:val="both"/>
        <w:rPr>
          <w:rFonts w:ascii="Century Gothic" w:hAnsi="Century Gothic"/>
          <w:bCs/>
          <w:sz w:val="22"/>
          <w:szCs w:val="22"/>
        </w:rPr>
      </w:pPr>
    </w:p>
    <w:p w14:paraId="3341E1A5" w14:textId="77777777" w:rsidR="006A1258" w:rsidRPr="006B0335" w:rsidRDefault="006A1258">
      <w:pPr>
        <w:ind w:left="4820" w:hanging="4820"/>
        <w:jc w:val="both"/>
        <w:rPr>
          <w:rFonts w:ascii="Century Gothic" w:hAnsi="Century Gothic"/>
          <w:bCs/>
          <w:sz w:val="22"/>
          <w:szCs w:val="22"/>
        </w:rPr>
      </w:pPr>
    </w:p>
    <w:p w14:paraId="017A48EB" w14:textId="77777777" w:rsidR="006A1258" w:rsidRPr="006B0335" w:rsidRDefault="006A1258">
      <w:pPr>
        <w:ind w:left="4820" w:hanging="4820"/>
        <w:jc w:val="both"/>
        <w:rPr>
          <w:rFonts w:ascii="Century Gothic" w:hAnsi="Century Gothic"/>
          <w:bCs/>
          <w:sz w:val="22"/>
          <w:szCs w:val="22"/>
        </w:rPr>
      </w:pPr>
    </w:p>
    <w:p w14:paraId="4B4C07E8" w14:textId="77777777" w:rsidR="006A1258" w:rsidRPr="006B0335" w:rsidRDefault="006A1258">
      <w:pPr>
        <w:ind w:left="4820" w:hanging="4820"/>
        <w:jc w:val="both"/>
        <w:rPr>
          <w:rFonts w:ascii="Century Gothic" w:hAnsi="Century Gothic"/>
          <w:bCs/>
          <w:sz w:val="22"/>
          <w:szCs w:val="22"/>
        </w:rPr>
      </w:pPr>
    </w:p>
    <w:p w14:paraId="3ED83363" w14:textId="77777777" w:rsidR="006A1258" w:rsidRPr="006B0335" w:rsidRDefault="006A1258">
      <w:pPr>
        <w:ind w:left="4820" w:hanging="4820"/>
        <w:jc w:val="both"/>
        <w:rPr>
          <w:rFonts w:ascii="Century Gothic" w:hAnsi="Century Gothic"/>
          <w:bCs/>
          <w:sz w:val="22"/>
          <w:szCs w:val="22"/>
        </w:rPr>
      </w:pPr>
    </w:p>
    <w:p w14:paraId="073835AF" w14:textId="77777777" w:rsidR="006A1258" w:rsidRPr="006B0335" w:rsidRDefault="006A1258">
      <w:pPr>
        <w:ind w:left="4820" w:hanging="4820"/>
        <w:jc w:val="both"/>
        <w:rPr>
          <w:rFonts w:ascii="Century Gothic" w:hAnsi="Century Gothic"/>
          <w:bCs/>
          <w:sz w:val="22"/>
          <w:szCs w:val="22"/>
        </w:rPr>
      </w:pPr>
    </w:p>
    <w:p w14:paraId="12703073" w14:textId="77777777" w:rsidR="006A1258" w:rsidRPr="006B0335" w:rsidRDefault="006A1258">
      <w:pPr>
        <w:ind w:left="4820" w:hanging="4820"/>
        <w:jc w:val="both"/>
        <w:rPr>
          <w:rFonts w:ascii="Century Gothic" w:hAnsi="Century Gothic"/>
          <w:bCs/>
          <w:sz w:val="22"/>
          <w:szCs w:val="22"/>
        </w:rPr>
      </w:pPr>
    </w:p>
    <w:p w14:paraId="74FF7641" w14:textId="77777777" w:rsidR="006A1258" w:rsidRPr="006B0335" w:rsidRDefault="006A1258">
      <w:pPr>
        <w:ind w:left="4820" w:hanging="4820"/>
        <w:jc w:val="both"/>
        <w:rPr>
          <w:rFonts w:ascii="Century Gothic" w:hAnsi="Century Gothic"/>
          <w:bCs/>
          <w:sz w:val="22"/>
          <w:szCs w:val="22"/>
        </w:rPr>
      </w:pPr>
    </w:p>
    <w:p w14:paraId="07688A96" w14:textId="77777777" w:rsidR="006A1258" w:rsidRPr="006B0335" w:rsidRDefault="006A1258">
      <w:pPr>
        <w:ind w:left="4820" w:hanging="4820"/>
        <w:jc w:val="both"/>
        <w:rPr>
          <w:rFonts w:ascii="Century Gothic" w:hAnsi="Century Gothic"/>
          <w:bCs/>
          <w:sz w:val="22"/>
          <w:szCs w:val="22"/>
        </w:rPr>
      </w:pPr>
    </w:p>
    <w:p w14:paraId="5099506B" w14:textId="77777777" w:rsidR="006A1258" w:rsidRPr="006B0335" w:rsidRDefault="006A1258">
      <w:pPr>
        <w:ind w:left="4820" w:hanging="4820"/>
        <w:jc w:val="both"/>
        <w:rPr>
          <w:rFonts w:ascii="Century Gothic" w:hAnsi="Century Gothic"/>
          <w:bCs/>
          <w:sz w:val="22"/>
          <w:szCs w:val="22"/>
        </w:rPr>
      </w:pPr>
    </w:p>
    <w:p w14:paraId="24AEEDFE" w14:textId="77777777" w:rsidR="006A1258" w:rsidRPr="006B0335" w:rsidRDefault="006A1258">
      <w:pPr>
        <w:ind w:left="4820" w:hanging="4820"/>
        <w:jc w:val="both"/>
        <w:rPr>
          <w:rFonts w:ascii="Century Gothic" w:hAnsi="Century Gothic"/>
          <w:bCs/>
          <w:sz w:val="22"/>
          <w:szCs w:val="22"/>
        </w:rPr>
      </w:pPr>
    </w:p>
    <w:p w14:paraId="65ECE9EF" w14:textId="23A3DEDA" w:rsidR="006A1258" w:rsidRPr="006B0335" w:rsidRDefault="00A77461" w:rsidP="00A77461">
      <w:pPr>
        <w:tabs>
          <w:tab w:val="left" w:pos="7080"/>
        </w:tabs>
        <w:ind w:left="4820" w:hanging="4820"/>
        <w:jc w:val="both"/>
        <w:rPr>
          <w:rFonts w:ascii="Century Gothic" w:hAnsi="Century Gothic"/>
          <w:bCs/>
          <w:sz w:val="22"/>
          <w:szCs w:val="22"/>
        </w:rPr>
      </w:pPr>
      <w:r>
        <w:rPr>
          <w:rFonts w:ascii="Century Gothic" w:hAnsi="Century Gothic"/>
          <w:bCs/>
          <w:sz w:val="22"/>
          <w:szCs w:val="22"/>
        </w:rPr>
        <w:tab/>
      </w:r>
      <w:r>
        <w:rPr>
          <w:rFonts w:ascii="Century Gothic" w:hAnsi="Century Gothic"/>
          <w:bCs/>
          <w:sz w:val="22"/>
          <w:szCs w:val="22"/>
        </w:rPr>
        <w:tab/>
      </w:r>
    </w:p>
    <w:p w14:paraId="4CD76CA9" w14:textId="3568B9B4" w:rsidR="006A1258" w:rsidRPr="006B0335" w:rsidRDefault="006F0806">
      <w:pPr>
        <w:ind w:left="4820" w:hanging="4820"/>
        <w:jc w:val="both"/>
        <w:rPr>
          <w:rFonts w:ascii="Century Gothic" w:hAnsi="Century Gothic"/>
          <w:bCs/>
          <w:sz w:val="22"/>
          <w:szCs w:val="22"/>
        </w:rPr>
      </w:pPr>
      <w:r w:rsidRPr="004F1E5C">
        <w:rPr>
          <w:rFonts w:ascii="Century Gothic" w:hAnsi="Century Gothic"/>
          <w:b/>
          <w:noProof/>
          <w:sz w:val="22"/>
          <w:szCs w:val="22"/>
          <w:highlight w:val="green"/>
        </w:rPr>
        <mc:AlternateContent>
          <mc:Choice Requires="wps">
            <w:drawing>
              <wp:anchor distT="0" distB="0" distL="114300" distR="114300" simplePos="0" relativeHeight="251659776" behindDoc="0" locked="0" layoutInCell="1" allowOverlap="1" wp14:anchorId="3F9C2974" wp14:editId="6FB7437B">
                <wp:simplePos x="0" y="0"/>
                <wp:positionH relativeFrom="margin">
                  <wp:posOffset>1040765</wp:posOffset>
                </wp:positionH>
                <wp:positionV relativeFrom="paragraph">
                  <wp:posOffset>110490</wp:posOffset>
                </wp:positionV>
                <wp:extent cx="3857625" cy="1695450"/>
                <wp:effectExtent l="0" t="0" r="9525" b="0"/>
                <wp:wrapNone/>
                <wp:docPr id="7"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57625" cy="1695450"/>
                        </a:xfrm>
                        <a:prstGeom prst="rect">
                          <a:avLst/>
                        </a:prstGeom>
                        <a:solidFill>
                          <a:srgbClr val="FFFFFF"/>
                        </a:solidFill>
                        <a:ln>
                          <a:noFill/>
                        </a:ln>
                        <a:extLst>
                          <a:ext uri="{91240B29-F687-4F45-9708-019B960494DF}">
                            <a14:hiddenLine xmlns:a14="http://schemas.microsoft.com/office/drawing/2010/main" w="9525">
                              <a:solidFill>
                                <a:srgbClr val="0000FF"/>
                              </a:solidFill>
                              <a:miter lim="800000"/>
                              <a:headEnd/>
                              <a:tailEnd/>
                            </a14:hiddenLine>
                          </a:ext>
                        </a:extLst>
                      </wps:spPr>
                      <wps:txbx>
                        <w:txbxContent>
                          <w:p w14:paraId="4EB962D2" w14:textId="77777777" w:rsidR="00F47EE4" w:rsidRDefault="00F47EE4">
                            <w:pPr>
                              <w:pStyle w:val="Ttulo7"/>
                              <w:ind w:right="-495"/>
                              <w:jc w:val="both"/>
                            </w:pPr>
                          </w:p>
                          <w:p w14:paraId="3910F352" w14:textId="227A2A49" w:rsidR="00F47EE4" w:rsidRPr="00C67D53" w:rsidRDefault="00A83544" w:rsidP="005F024F">
                            <w:pPr>
                              <w:pStyle w:val="Ttulo7"/>
                              <w:jc w:val="both"/>
                            </w:pPr>
                            <w:r>
                              <w:t>EMPRESA BRASILEIRA DE CORREIOS E TELÉGRAFOS</w:t>
                            </w:r>
                            <w:r w:rsidR="00F47EE4">
                              <w:t>–</w:t>
                            </w:r>
                            <w:r>
                              <w:t>ECT</w:t>
                            </w:r>
                          </w:p>
                          <w:p w14:paraId="5A53733E" w14:textId="2E17C491" w:rsidR="00F47EE4" w:rsidRPr="00C67D53" w:rsidRDefault="00F47EE4" w:rsidP="005F024F">
                            <w:pPr>
                              <w:pStyle w:val="Ttulo7"/>
                              <w:jc w:val="both"/>
                            </w:pPr>
                            <w:r w:rsidRPr="00C67D53">
                              <w:t>N</w:t>
                            </w:r>
                            <w:r w:rsidRPr="00C67D53">
                              <w:rPr>
                                <w:szCs w:val="22"/>
                                <w:u w:val="single"/>
                                <w:vertAlign w:val="superscript"/>
                              </w:rPr>
                              <w:t>o</w:t>
                            </w:r>
                            <w:r>
                              <w:t> </w:t>
                            </w:r>
                            <w:r w:rsidR="00A83544">
                              <w:t>9837</w:t>
                            </w:r>
                          </w:p>
                          <w:p w14:paraId="4E790549" w14:textId="77777777" w:rsidR="00F47EE4" w:rsidRPr="00C67D53" w:rsidRDefault="00F47EE4" w:rsidP="005F024F">
                            <w:pPr>
                              <w:jc w:val="both"/>
                              <w:rPr>
                                <w:rFonts w:ascii="Century Gothic" w:hAnsi="Century Gothic"/>
                                <w:b/>
                                <w:sz w:val="22"/>
                              </w:rPr>
                            </w:pPr>
                          </w:p>
                          <w:p w14:paraId="13CCB3B7" w14:textId="651FB83F" w:rsidR="00F47EE4" w:rsidRPr="00C67D53" w:rsidRDefault="002E5EF6" w:rsidP="005F024F">
                            <w:pPr>
                              <w:jc w:val="both"/>
                              <w:rPr>
                                <w:rFonts w:ascii="Century Gothic" w:hAnsi="Century Gothic"/>
                                <w:b/>
                                <w:sz w:val="22"/>
                              </w:rPr>
                            </w:pPr>
                            <w:r>
                              <w:rPr>
                                <w:rFonts w:ascii="Century Gothic" w:hAnsi="Century Gothic"/>
                                <w:b/>
                                <w:sz w:val="22"/>
                              </w:rPr>
                              <w:t>DEMONSTRAÇÕES CONTÁBEIS I</w:t>
                            </w:r>
                            <w:r w:rsidR="008B2B2C">
                              <w:rPr>
                                <w:rFonts w:ascii="Century Gothic" w:hAnsi="Century Gothic"/>
                                <w:b/>
                                <w:sz w:val="22"/>
                              </w:rPr>
                              <w:t>NTERMEDIÁRIAS</w:t>
                            </w:r>
                          </w:p>
                          <w:p w14:paraId="2F172010" w14:textId="5CE5CB2E" w:rsidR="00F47EE4" w:rsidRPr="00C67D53" w:rsidRDefault="00F47EE4" w:rsidP="005F024F">
                            <w:pPr>
                              <w:jc w:val="both"/>
                              <w:rPr>
                                <w:rFonts w:ascii="Century Gothic" w:hAnsi="Century Gothic"/>
                                <w:b/>
                              </w:rPr>
                            </w:pPr>
                            <w:r w:rsidRPr="00C67D53">
                              <w:rPr>
                                <w:rFonts w:ascii="Century Gothic" w:hAnsi="Century Gothic"/>
                                <w:b/>
                                <w:sz w:val="22"/>
                              </w:rPr>
                              <w:t>N</w:t>
                            </w:r>
                            <w:r w:rsidRPr="00C67D53">
                              <w:rPr>
                                <w:b/>
                                <w:szCs w:val="22"/>
                                <w:u w:val="single"/>
                                <w:vertAlign w:val="superscript"/>
                              </w:rPr>
                              <w:t>o</w:t>
                            </w:r>
                            <w:r>
                              <w:rPr>
                                <w:rFonts w:ascii="Century Gothic" w:hAnsi="Century Gothic"/>
                                <w:b/>
                                <w:sz w:val="22"/>
                              </w:rPr>
                              <w:t xml:space="preserve"> 1-</w:t>
                            </w:r>
                            <w:r w:rsidR="00A83544">
                              <w:rPr>
                                <w:rFonts w:ascii="Century Gothic" w:hAnsi="Century Gothic"/>
                                <w:b/>
                                <w:sz w:val="22"/>
                              </w:rPr>
                              <w:t>0</w:t>
                            </w:r>
                            <w:r w:rsidR="00F3403D">
                              <w:rPr>
                                <w:rFonts w:ascii="Century Gothic" w:hAnsi="Century Gothic"/>
                                <w:b/>
                                <w:sz w:val="22"/>
                              </w:rPr>
                              <w:t>8</w:t>
                            </w:r>
                            <w:r w:rsidRPr="00C67D53">
                              <w:rPr>
                                <w:rFonts w:ascii="Century Gothic" w:hAnsi="Century Gothic"/>
                                <w:b/>
                                <w:sz w:val="22"/>
                              </w:rPr>
                              <w:t>/</w:t>
                            </w:r>
                            <w:r w:rsidR="006B4013">
                              <w:rPr>
                                <w:rFonts w:ascii="Century Gothic" w:hAnsi="Century Gothic"/>
                                <w:b/>
                                <w:sz w:val="22"/>
                              </w:rPr>
                              <w:t>2</w:t>
                            </w:r>
                            <w:r w:rsidR="001734B4">
                              <w:rPr>
                                <w:rFonts w:ascii="Century Gothic" w:hAnsi="Century Gothic"/>
                                <w:b/>
                                <w:sz w:val="22"/>
                              </w:rPr>
                              <w:t>6</w:t>
                            </w:r>
                          </w:p>
                          <w:p w14:paraId="2535E293" w14:textId="77777777" w:rsidR="00F47EE4" w:rsidRPr="00CE6BDD" w:rsidRDefault="00F47EE4" w:rsidP="005F024F">
                            <w:pPr>
                              <w:jc w:val="both"/>
                              <w:rPr>
                                <w:rFonts w:ascii="Century Gothic" w:hAnsi="Century Gothic"/>
                                <w:sz w:val="22"/>
                              </w:rPr>
                            </w:pPr>
                          </w:p>
                          <w:p w14:paraId="1F41F64C" w14:textId="6F5FB657" w:rsidR="00F47EE4" w:rsidRPr="005144EB" w:rsidRDefault="00F47EE4" w:rsidP="005F024F">
                            <w:pPr>
                              <w:ind w:right="-495"/>
                              <w:jc w:val="both"/>
                              <w:rPr>
                                <w:rFonts w:ascii="Century Gothic" w:hAnsi="Century Gothic"/>
                                <w:sz w:val="22"/>
                                <w:szCs w:val="22"/>
                              </w:rPr>
                            </w:pPr>
                            <w:r>
                              <w:rPr>
                                <w:rFonts w:ascii="Century Gothic" w:hAnsi="Century Gothic"/>
                                <w:sz w:val="22"/>
                                <w:szCs w:val="22"/>
                              </w:rPr>
                              <w:t xml:space="preserve">Data-base: </w:t>
                            </w:r>
                            <w:r w:rsidR="00F3403D">
                              <w:rPr>
                                <w:rFonts w:ascii="Century Gothic" w:hAnsi="Century Gothic"/>
                                <w:sz w:val="22"/>
                                <w:szCs w:val="22"/>
                              </w:rPr>
                              <w:t>2</w:t>
                            </w:r>
                            <w:r w:rsidR="00A83544">
                              <w:rPr>
                                <w:rFonts w:ascii="Century Gothic" w:hAnsi="Century Gothic"/>
                                <w:sz w:val="22"/>
                                <w:szCs w:val="22"/>
                              </w:rPr>
                              <w:t>°</w:t>
                            </w:r>
                            <w:r>
                              <w:rPr>
                                <w:rFonts w:ascii="Century Gothic" w:hAnsi="Century Gothic"/>
                                <w:sz w:val="22"/>
                                <w:szCs w:val="22"/>
                              </w:rPr>
                              <w:t>/</w:t>
                            </w:r>
                            <w:r w:rsidR="00A83544">
                              <w:rPr>
                                <w:rFonts w:ascii="Century Gothic" w:hAnsi="Century Gothic"/>
                                <w:sz w:val="22"/>
                                <w:szCs w:val="22"/>
                              </w:rPr>
                              <w:t>TRIM</w:t>
                            </w:r>
                            <w:r>
                              <w:rPr>
                                <w:rFonts w:ascii="Century Gothic" w:hAnsi="Century Gothic"/>
                                <w:sz w:val="22"/>
                                <w:szCs w:val="22"/>
                              </w:rPr>
                              <w:t>/</w:t>
                            </w:r>
                            <w:r w:rsidR="006B4013">
                              <w:rPr>
                                <w:rFonts w:ascii="Century Gothic" w:hAnsi="Century Gothic"/>
                                <w:sz w:val="22"/>
                                <w:szCs w:val="22"/>
                              </w:rPr>
                              <w:t>2</w:t>
                            </w:r>
                            <w:r w:rsidR="001734B4">
                              <w:rPr>
                                <w:rFonts w:ascii="Century Gothic" w:hAnsi="Century Gothic"/>
                                <w:sz w:val="22"/>
                                <w:szCs w:val="22"/>
                              </w:rP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9C2974" id="_x0000_t202" coordsize="21600,21600" o:spt="202" path="m,l,21600r21600,l21600,xe">
                <v:stroke joinstyle="miter"/>
                <v:path gradientshapeok="t" o:connecttype="rect"/>
              </v:shapetype>
              <v:shape id="Text Box 18" o:spid="_x0000_s1026" type="#_x0000_t202" style="position:absolute;left:0;text-align:left;margin-left:81.95pt;margin-top:8.7pt;width:303.75pt;height:133.5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" stroked="f" strokecolor="blue">
                <v:textbox>
                  <w:txbxContent>
                    <w:p w14:paraId="4EB962D2" w14:textId="77777777" w:rsidR="00F47EE4" w:rsidRDefault="00F47EE4">
                      <w:pPr>
                        <w:pStyle w:val="Ttulo7"/>
                        <w:ind w:right="-495"/>
                        <w:jc w:val="both"/>
                      </w:pPr>
                    </w:p>
                    <w:p w14:paraId="3910F352" w14:textId="227A2A49" w:rsidR="00F47EE4" w:rsidRPr="00C67D53" w:rsidRDefault="00A83544" w:rsidP="005F024F">
                      <w:pPr>
                        <w:pStyle w:val="Ttulo7"/>
                        <w:jc w:val="both"/>
                      </w:pPr>
                      <w:r>
                        <w:t>EMPRESA BRASILEIRA DE CORREIOS E TELÉGRAFOS</w:t>
                      </w:r>
                      <w:r w:rsidR="00F47EE4">
                        <w:t>–</w:t>
                      </w:r>
                      <w:r>
                        <w:t>ECT</w:t>
                      </w:r>
                    </w:p>
                    <w:p w14:paraId="5A53733E" w14:textId="2E17C491" w:rsidR="00F47EE4" w:rsidRPr="00C67D53" w:rsidRDefault="00F47EE4" w:rsidP="005F024F">
                      <w:pPr>
                        <w:pStyle w:val="Ttulo7"/>
                        <w:jc w:val="both"/>
                      </w:pPr>
                      <w:r w:rsidRPr="00C67D53">
                        <w:t>N</w:t>
                      </w:r>
                      <w:r w:rsidRPr="00C67D53">
                        <w:rPr>
                          <w:szCs w:val="22"/>
                          <w:u w:val="single"/>
                          <w:vertAlign w:val="superscript"/>
                        </w:rPr>
                        <w:t>o</w:t>
                      </w:r>
                      <w:r>
                        <w:t> </w:t>
                      </w:r>
                      <w:r w:rsidR="00A83544">
                        <w:t>9837</w:t>
                      </w:r>
                    </w:p>
                    <w:p w14:paraId="4E790549" w14:textId="77777777" w:rsidR="00F47EE4" w:rsidRPr="00C67D53" w:rsidRDefault="00F47EE4" w:rsidP="005F024F">
                      <w:pPr>
                        <w:jc w:val="both"/>
                        <w:rPr>
                          <w:rFonts w:ascii="Century Gothic" w:hAnsi="Century Gothic"/>
                          <w:b/>
                          <w:sz w:val="22"/>
                        </w:rPr>
                      </w:pPr>
                    </w:p>
                    <w:p w14:paraId="13CCB3B7" w14:textId="651FB83F" w:rsidR="00F47EE4" w:rsidRPr="00C67D53" w:rsidRDefault="002E5EF6" w:rsidP="005F024F">
                      <w:pPr>
                        <w:jc w:val="both"/>
                        <w:rPr>
                          <w:rFonts w:ascii="Century Gothic" w:hAnsi="Century Gothic"/>
                          <w:b/>
                          <w:sz w:val="22"/>
                        </w:rPr>
                      </w:pPr>
                      <w:r>
                        <w:rPr>
                          <w:rFonts w:ascii="Century Gothic" w:hAnsi="Century Gothic"/>
                          <w:b/>
                          <w:sz w:val="22"/>
                        </w:rPr>
                        <w:t>DEMONSTRAÇÕES CONTÁBEIS I</w:t>
                      </w:r>
                      <w:r w:rsidR="008B2B2C">
                        <w:rPr>
                          <w:rFonts w:ascii="Century Gothic" w:hAnsi="Century Gothic"/>
                          <w:b/>
                          <w:sz w:val="22"/>
                        </w:rPr>
                        <w:t>NTERMEDIÁRIAS</w:t>
                      </w:r>
                    </w:p>
                    <w:p w14:paraId="2F172010" w14:textId="5CE5CB2E" w:rsidR="00F47EE4" w:rsidRPr="00C67D53" w:rsidRDefault="00F47EE4" w:rsidP="005F024F">
                      <w:pPr>
                        <w:jc w:val="both"/>
                        <w:rPr>
                          <w:rFonts w:ascii="Century Gothic" w:hAnsi="Century Gothic"/>
                          <w:b/>
                        </w:rPr>
                      </w:pPr>
                      <w:r w:rsidRPr="00C67D53">
                        <w:rPr>
                          <w:rFonts w:ascii="Century Gothic" w:hAnsi="Century Gothic"/>
                          <w:b/>
                          <w:sz w:val="22"/>
                        </w:rPr>
                        <w:t>N</w:t>
                      </w:r>
                      <w:r w:rsidRPr="00C67D53">
                        <w:rPr>
                          <w:b/>
                          <w:szCs w:val="22"/>
                          <w:u w:val="single"/>
                          <w:vertAlign w:val="superscript"/>
                        </w:rPr>
                        <w:t>o</w:t>
                      </w:r>
                      <w:r>
                        <w:rPr>
                          <w:rFonts w:ascii="Century Gothic" w:hAnsi="Century Gothic"/>
                          <w:b/>
                          <w:sz w:val="22"/>
                        </w:rPr>
                        <w:t xml:space="preserve"> 1-</w:t>
                      </w:r>
                      <w:r w:rsidR="00A83544">
                        <w:rPr>
                          <w:rFonts w:ascii="Century Gothic" w:hAnsi="Century Gothic"/>
                          <w:b/>
                          <w:sz w:val="22"/>
                        </w:rPr>
                        <w:t>0</w:t>
                      </w:r>
                      <w:r w:rsidR="00F3403D">
                        <w:rPr>
                          <w:rFonts w:ascii="Century Gothic" w:hAnsi="Century Gothic"/>
                          <w:b/>
                          <w:sz w:val="22"/>
                        </w:rPr>
                        <w:t>8</w:t>
                      </w:r>
                      <w:r w:rsidRPr="00C67D53">
                        <w:rPr>
                          <w:rFonts w:ascii="Century Gothic" w:hAnsi="Century Gothic"/>
                          <w:b/>
                          <w:sz w:val="22"/>
                        </w:rPr>
                        <w:t>/</w:t>
                      </w:r>
                      <w:r w:rsidR="006B4013">
                        <w:rPr>
                          <w:rFonts w:ascii="Century Gothic" w:hAnsi="Century Gothic"/>
                          <w:b/>
                          <w:sz w:val="22"/>
                        </w:rPr>
                        <w:t>2</w:t>
                      </w:r>
                      <w:r w:rsidR="001734B4">
                        <w:rPr>
                          <w:rFonts w:ascii="Century Gothic" w:hAnsi="Century Gothic"/>
                          <w:b/>
                          <w:sz w:val="22"/>
                        </w:rPr>
                        <w:t>6</w:t>
                      </w:r>
                    </w:p>
                    <w:p w14:paraId="2535E293" w14:textId="77777777" w:rsidR="00F47EE4" w:rsidRPr="00CE6BDD" w:rsidRDefault="00F47EE4" w:rsidP="005F024F">
                      <w:pPr>
                        <w:jc w:val="both"/>
                        <w:rPr>
                          <w:rFonts w:ascii="Century Gothic" w:hAnsi="Century Gothic"/>
                          <w:sz w:val="22"/>
                        </w:rPr>
                      </w:pPr>
                    </w:p>
                    <w:p w14:paraId="1F41F64C" w14:textId="6F5FB657" w:rsidR="00F47EE4" w:rsidRPr="005144EB" w:rsidRDefault="00F47EE4" w:rsidP="005F024F">
                      <w:pPr>
                        <w:ind w:right="-495"/>
                        <w:jc w:val="both"/>
                        <w:rPr>
                          <w:rFonts w:ascii="Century Gothic" w:hAnsi="Century Gothic"/>
                          <w:sz w:val="22"/>
                          <w:szCs w:val="22"/>
                        </w:rPr>
                      </w:pPr>
                      <w:r>
                        <w:rPr>
                          <w:rFonts w:ascii="Century Gothic" w:hAnsi="Century Gothic"/>
                          <w:sz w:val="22"/>
                          <w:szCs w:val="22"/>
                        </w:rPr>
                        <w:t xml:space="preserve">Data-base: </w:t>
                      </w:r>
                      <w:r w:rsidR="00F3403D">
                        <w:rPr>
                          <w:rFonts w:ascii="Century Gothic" w:hAnsi="Century Gothic"/>
                          <w:sz w:val="22"/>
                          <w:szCs w:val="22"/>
                        </w:rPr>
                        <w:t>2</w:t>
                      </w:r>
                      <w:r w:rsidR="00A83544">
                        <w:rPr>
                          <w:rFonts w:ascii="Century Gothic" w:hAnsi="Century Gothic"/>
                          <w:sz w:val="22"/>
                          <w:szCs w:val="22"/>
                        </w:rPr>
                        <w:t>°</w:t>
                      </w:r>
                      <w:r>
                        <w:rPr>
                          <w:rFonts w:ascii="Century Gothic" w:hAnsi="Century Gothic"/>
                          <w:sz w:val="22"/>
                          <w:szCs w:val="22"/>
                        </w:rPr>
                        <w:t>/</w:t>
                      </w:r>
                      <w:r w:rsidR="00A83544">
                        <w:rPr>
                          <w:rFonts w:ascii="Century Gothic" w:hAnsi="Century Gothic"/>
                          <w:sz w:val="22"/>
                          <w:szCs w:val="22"/>
                        </w:rPr>
                        <w:t>TRIM</w:t>
                      </w:r>
                      <w:r>
                        <w:rPr>
                          <w:rFonts w:ascii="Century Gothic" w:hAnsi="Century Gothic"/>
                          <w:sz w:val="22"/>
                          <w:szCs w:val="22"/>
                        </w:rPr>
                        <w:t>/</w:t>
                      </w:r>
                      <w:r w:rsidR="006B4013">
                        <w:rPr>
                          <w:rFonts w:ascii="Century Gothic" w:hAnsi="Century Gothic"/>
                          <w:sz w:val="22"/>
                          <w:szCs w:val="22"/>
                        </w:rPr>
                        <w:t>2</w:t>
                      </w:r>
                      <w:r w:rsidR="001734B4">
                        <w:rPr>
                          <w:rFonts w:ascii="Century Gothic" w:hAnsi="Century Gothic"/>
                          <w:sz w:val="22"/>
                          <w:szCs w:val="22"/>
                        </w:rPr>
                        <w:t>6</w:t>
                      </w:r>
                    </w:p>
                  </w:txbxContent>
                </v:textbox>
                <w10:wrap anchorx="margin"/>
              </v:shape>
            </w:pict>
          </mc:Fallback>
        </mc:AlternateContent>
      </w:r>
    </w:p>
    <w:p w14:paraId="7F706C61" w14:textId="264EBB00" w:rsidR="006A1258" w:rsidRPr="006B0335" w:rsidRDefault="006A1258">
      <w:pPr>
        <w:ind w:left="4820" w:hanging="4820"/>
        <w:jc w:val="both"/>
        <w:rPr>
          <w:rFonts w:ascii="Century Gothic" w:hAnsi="Century Gothic"/>
          <w:bCs/>
          <w:sz w:val="22"/>
          <w:szCs w:val="22"/>
        </w:rPr>
      </w:pPr>
    </w:p>
    <w:p w14:paraId="16FAAF0A" w14:textId="44962C5B" w:rsidR="006A1258" w:rsidRPr="006B0335" w:rsidRDefault="006A1258">
      <w:pPr>
        <w:ind w:left="4820" w:hanging="4820"/>
        <w:jc w:val="both"/>
        <w:rPr>
          <w:rFonts w:ascii="Century Gothic" w:hAnsi="Century Gothic"/>
          <w:bCs/>
          <w:sz w:val="22"/>
          <w:szCs w:val="22"/>
        </w:rPr>
      </w:pPr>
    </w:p>
    <w:p w14:paraId="2A19D865" w14:textId="5FE90451" w:rsidR="006A1258" w:rsidRPr="004F1E5C" w:rsidRDefault="006A1258">
      <w:pPr>
        <w:jc w:val="both"/>
        <w:rPr>
          <w:rFonts w:ascii="Century Gothic" w:hAnsi="Century Gothic"/>
          <w:sz w:val="22"/>
          <w:szCs w:val="22"/>
          <w:highlight w:val="green"/>
        </w:rPr>
      </w:pPr>
    </w:p>
    <w:p w14:paraId="3C8F524A" w14:textId="23EED85C" w:rsidR="006A1258" w:rsidRPr="004F1E5C" w:rsidRDefault="006A1258">
      <w:pPr>
        <w:jc w:val="both"/>
        <w:rPr>
          <w:rFonts w:ascii="Century Gothic" w:hAnsi="Century Gothic"/>
          <w:sz w:val="22"/>
          <w:szCs w:val="22"/>
          <w:highlight w:val="green"/>
        </w:rPr>
      </w:pPr>
    </w:p>
    <w:p w14:paraId="6154B22E" w14:textId="51F30629" w:rsidR="006A1258" w:rsidRPr="004F1E5C" w:rsidRDefault="006A1258">
      <w:pPr>
        <w:jc w:val="both"/>
        <w:rPr>
          <w:rFonts w:ascii="Century Gothic" w:hAnsi="Century Gothic"/>
          <w:sz w:val="22"/>
          <w:szCs w:val="22"/>
          <w:highlight w:val="green"/>
        </w:rPr>
      </w:pPr>
    </w:p>
    <w:p w14:paraId="09446BA0" w14:textId="1D9D3E76" w:rsidR="006A1258" w:rsidRPr="004F1E5C" w:rsidRDefault="006A1258">
      <w:pPr>
        <w:jc w:val="both"/>
        <w:rPr>
          <w:rFonts w:ascii="Century Gothic" w:hAnsi="Century Gothic"/>
          <w:sz w:val="22"/>
          <w:szCs w:val="22"/>
          <w:highlight w:val="green"/>
        </w:rPr>
      </w:pPr>
    </w:p>
    <w:p w14:paraId="20E19598" w14:textId="36FBA69E" w:rsidR="006A1258" w:rsidRPr="004F1E5C" w:rsidRDefault="006A1258">
      <w:pPr>
        <w:jc w:val="both"/>
        <w:rPr>
          <w:rFonts w:ascii="Century Gothic" w:hAnsi="Century Gothic"/>
          <w:sz w:val="22"/>
          <w:szCs w:val="22"/>
          <w:highlight w:val="green"/>
        </w:rPr>
      </w:pPr>
    </w:p>
    <w:p w14:paraId="0934B21A" w14:textId="37C42CCE" w:rsidR="006A1258" w:rsidRPr="004F1E5C" w:rsidRDefault="006A1258">
      <w:pPr>
        <w:jc w:val="both"/>
        <w:rPr>
          <w:rFonts w:ascii="Century Gothic" w:hAnsi="Century Gothic"/>
          <w:sz w:val="22"/>
          <w:szCs w:val="22"/>
          <w:highlight w:val="green"/>
        </w:rPr>
      </w:pPr>
    </w:p>
    <w:p w14:paraId="45A146AB" w14:textId="4E5124F7" w:rsidR="006A1258" w:rsidRPr="004F1E5C" w:rsidRDefault="006A1258">
      <w:pPr>
        <w:jc w:val="both"/>
        <w:rPr>
          <w:rFonts w:ascii="Century Gothic" w:hAnsi="Century Gothic"/>
          <w:sz w:val="22"/>
          <w:szCs w:val="22"/>
          <w:highlight w:val="green"/>
        </w:rPr>
      </w:pPr>
    </w:p>
    <w:p w14:paraId="5720E2F0" w14:textId="165BABFA" w:rsidR="006A1258" w:rsidRPr="004F1E5C" w:rsidRDefault="006A1258">
      <w:pPr>
        <w:jc w:val="both"/>
        <w:rPr>
          <w:rFonts w:ascii="Century Gothic" w:hAnsi="Century Gothic"/>
          <w:sz w:val="22"/>
          <w:szCs w:val="22"/>
          <w:highlight w:val="green"/>
        </w:rPr>
      </w:pPr>
    </w:p>
    <w:p w14:paraId="23AF02B5" w14:textId="012FE5DE" w:rsidR="006A1258" w:rsidRPr="004F1E5C" w:rsidRDefault="006A1258">
      <w:pPr>
        <w:jc w:val="both"/>
        <w:rPr>
          <w:rFonts w:ascii="Century Gothic" w:hAnsi="Century Gothic"/>
          <w:sz w:val="22"/>
          <w:szCs w:val="22"/>
          <w:highlight w:val="green"/>
        </w:rPr>
      </w:pPr>
    </w:p>
    <w:p w14:paraId="0C07945A" w14:textId="77777777" w:rsidR="006A1258" w:rsidRPr="004F1E5C" w:rsidRDefault="006A1258">
      <w:pPr>
        <w:jc w:val="both"/>
        <w:rPr>
          <w:rFonts w:ascii="Century Gothic" w:hAnsi="Century Gothic"/>
          <w:sz w:val="22"/>
          <w:szCs w:val="22"/>
          <w:highlight w:val="green"/>
        </w:rPr>
      </w:pPr>
    </w:p>
    <w:p w14:paraId="19D2F5D2" w14:textId="77777777" w:rsidR="006A1258" w:rsidRPr="004F1E5C" w:rsidRDefault="006A1258">
      <w:pPr>
        <w:jc w:val="both"/>
        <w:rPr>
          <w:rFonts w:ascii="Century Gothic" w:hAnsi="Century Gothic"/>
          <w:sz w:val="22"/>
          <w:szCs w:val="22"/>
          <w:highlight w:val="green"/>
        </w:rPr>
      </w:pPr>
    </w:p>
    <w:p w14:paraId="4D2D4AD0" w14:textId="77777777" w:rsidR="006A1258" w:rsidRPr="004F1E5C" w:rsidRDefault="006A1258">
      <w:pPr>
        <w:jc w:val="both"/>
        <w:rPr>
          <w:rFonts w:ascii="Century Gothic" w:hAnsi="Century Gothic"/>
          <w:sz w:val="22"/>
          <w:szCs w:val="22"/>
          <w:highlight w:val="green"/>
        </w:rPr>
      </w:pPr>
    </w:p>
    <w:p w14:paraId="5D9BD904" w14:textId="77777777" w:rsidR="0027091B" w:rsidRPr="004F1E5C" w:rsidRDefault="0027091B">
      <w:pPr>
        <w:jc w:val="both"/>
        <w:rPr>
          <w:rFonts w:ascii="Century Gothic" w:hAnsi="Century Gothic"/>
          <w:sz w:val="22"/>
          <w:szCs w:val="22"/>
          <w:highlight w:val="green"/>
        </w:rPr>
      </w:pPr>
    </w:p>
    <w:p w14:paraId="3EE144EC" w14:textId="77777777" w:rsidR="000B3F16" w:rsidRPr="004F1E5C" w:rsidRDefault="000B3F16">
      <w:pPr>
        <w:jc w:val="both"/>
        <w:rPr>
          <w:rFonts w:ascii="Century Gothic" w:hAnsi="Century Gothic"/>
          <w:sz w:val="22"/>
          <w:szCs w:val="22"/>
          <w:highlight w:val="green"/>
        </w:rPr>
      </w:pPr>
    </w:p>
    <w:p w14:paraId="631DDCBC" w14:textId="055FD3CA" w:rsidR="0027091B" w:rsidRDefault="0027091B">
      <w:pPr>
        <w:jc w:val="both"/>
        <w:rPr>
          <w:rFonts w:ascii="Century Gothic" w:hAnsi="Century Gothic"/>
          <w:sz w:val="22"/>
          <w:szCs w:val="22"/>
          <w:highlight w:val="green"/>
        </w:rPr>
      </w:pPr>
    </w:p>
    <w:p w14:paraId="167523F1" w14:textId="70254948" w:rsidR="006A1258" w:rsidRPr="005F024F" w:rsidRDefault="00B64776">
      <w:pPr>
        <w:ind w:right="51"/>
        <w:jc w:val="both"/>
        <w:rPr>
          <w:rFonts w:ascii="Century Gothic" w:hAnsi="Century Gothic"/>
          <w:sz w:val="22"/>
          <w:szCs w:val="22"/>
        </w:rPr>
      </w:pPr>
      <w:proofErr w:type="gramStart"/>
      <w:r w:rsidRPr="0031603A">
        <w:rPr>
          <w:rFonts w:ascii="Century Gothic" w:hAnsi="Century Gothic"/>
          <w:sz w:val="22"/>
          <w:szCs w:val="22"/>
        </w:rPr>
        <w:lastRenderedPageBreak/>
        <w:t xml:space="preserve">Curitiba, </w:t>
      </w:r>
      <w:r w:rsidR="00330CA2" w:rsidRPr="0031603A">
        <w:rPr>
          <w:rFonts w:ascii="Century Gothic" w:hAnsi="Century Gothic"/>
          <w:sz w:val="22"/>
          <w:szCs w:val="22"/>
        </w:rPr>
        <w:t xml:space="preserve"> </w:t>
      </w:r>
      <w:r w:rsidR="00F3403D">
        <w:rPr>
          <w:rFonts w:ascii="Century Gothic" w:hAnsi="Century Gothic"/>
          <w:sz w:val="22"/>
          <w:szCs w:val="22"/>
        </w:rPr>
        <w:t>24</w:t>
      </w:r>
      <w:proofErr w:type="gramEnd"/>
      <w:r w:rsidR="00F3403D">
        <w:rPr>
          <w:rFonts w:ascii="Century Gothic" w:hAnsi="Century Gothic"/>
          <w:sz w:val="22"/>
          <w:szCs w:val="22"/>
        </w:rPr>
        <w:t xml:space="preserve"> </w:t>
      </w:r>
      <w:r w:rsidR="007D7AB7" w:rsidRPr="0031603A">
        <w:rPr>
          <w:rFonts w:ascii="Century Gothic" w:hAnsi="Century Gothic"/>
          <w:sz w:val="22"/>
          <w:szCs w:val="22"/>
        </w:rPr>
        <w:t>de</w:t>
      </w:r>
      <w:r w:rsidR="00F3403D">
        <w:rPr>
          <w:rFonts w:ascii="Century Gothic" w:hAnsi="Century Gothic"/>
          <w:sz w:val="22"/>
          <w:szCs w:val="22"/>
        </w:rPr>
        <w:t xml:space="preserve"> agosto</w:t>
      </w:r>
      <w:r w:rsidRPr="0031603A">
        <w:rPr>
          <w:rFonts w:ascii="Century Gothic" w:hAnsi="Century Gothic"/>
          <w:sz w:val="22"/>
          <w:szCs w:val="22"/>
        </w:rPr>
        <w:t xml:space="preserve"> de 20</w:t>
      </w:r>
      <w:r w:rsidR="006B4013" w:rsidRPr="0031603A">
        <w:rPr>
          <w:rFonts w:ascii="Century Gothic" w:hAnsi="Century Gothic"/>
          <w:sz w:val="22"/>
          <w:szCs w:val="22"/>
        </w:rPr>
        <w:t>2</w:t>
      </w:r>
      <w:r w:rsidR="001734B4" w:rsidRPr="0031603A">
        <w:rPr>
          <w:rFonts w:ascii="Century Gothic" w:hAnsi="Century Gothic"/>
          <w:sz w:val="22"/>
          <w:szCs w:val="22"/>
        </w:rPr>
        <w:t>6</w:t>
      </w:r>
    </w:p>
    <w:p w14:paraId="0AE1409F" w14:textId="77777777" w:rsidR="006A7889" w:rsidRPr="005F024F" w:rsidRDefault="006A7889">
      <w:pPr>
        <w:ind w:right="51"/>
        <w:jc w:val="both"/>
        <w:rPr>
          <w:rFonts w:ascii="Century Gothic" w:hAnsi="Century Gothic"/>
          <w:sz w:val="22"/>
          <w:szCs w:val="22"/>
        </w:rPr>
      </w:pPr>
    </w:p>
    <w:p w14:paraId="365B7BC8" w14:textId="77777777" w:rsidR="004667B5" w:rsidRDefault="004667B5" w:rsidP="005F024F">
      <w:pPr>
        <w:ind w:right="51"/>
        <w:jc w:val="both"/>
        <w:rPr>
          <w:rFonts w:ascii="Century Gothic" w:hAnsi="Century Gothic" w:cs="Century Gothic"/>
          <w:sz w:val="22"/>
          <w:szCs w:val="22"/>
        </w:rPr>
      </w:pPr>
    </w:p>
    <w:p w14:paraId="7E78DB04" w14:textId="1A4EEF14" w:rsidR="005F024F" w:rsidRPr="005F024F" w:rsidRDefault="005F024F" w:rsidP="005F024F">
      <w:pPr>
        <w:ind w:right="51"/>
        <w:jc w:val="both"/>
        <w:rPr>
          <w:rFonts w:ascii="Century Gothic" w:hAnsi="Century Gothic" w:cs="Century Gothic"/>
          <w:sz w:val="22"/>
          <w:szCs w:val="22"/>
        </w:rPr>
      </w:pPr>
      <w:r w:rsidRPr="005F024F">
        <w:rPr>
          <w:rFonts w:ascii="Century Gothic" w:hAnsi="Century Gothic" w:cs="Century Gothic"/>
          <w:sz w:val="22"/>
          <w:szCs w:val="22"/>
        </w:rPr>
        <w:t>Aos</w:t>
      </w:r>
      <w:r w:rsidRPr="005F024F">
        <w:rPr>
          <w:rFonts w:ascii="Century Gothic" w:hAnsi="Century Gothic" w:cs="Century Gothic"/>
          <w:sz w:val="22"/>
          <w:szCs w:val="22"/>
        </w:rPr>
        <w:tab/>
      </w:r>
      <w:r w:rsidRPr="005F024F">
        <w:rPr>
          <w:rFonts w:ascii="Century Gothic" w:hAnsi="Century Gothic" w:cs="Century Gothic"/>
          <w:sz w:val="22"/>
          <w:szCs w:val="22"/>
        </w:rPr>
        <w:tab/>
      </w:r>
      <w:r w:rsidRPr="005F024F">
        <w:rPr>
          <w:rFonts w:ascii="Century Gothic" w:hAnsi="Century Gothic" w:cs="Century Gothic"/>
          <w:sz w:val="22"/>
          <w:szCs w:val="22"/>
        </w:rPr>
        <w:tab/>
      </w:r>
      <w:r w:rsidRPr="005F024F">
        <w:rPr>
          <w:rFonts w:ascii="Century Gothic" w:hAnsi="Century Gothic" w:cs="Century Gothic"/>
          <w:sz w:val="22"/>
          <w:szCs w:val="22"/>
        </w:rPr>
        <w:tab/>
      </w:r>
      <w:r w:rsidRPr="005F024F">
        <w:rPr>
          <w:rFonts w:ascii="Century Gothic" w:hAnsi="Century Gothic" w:cs="Century Gothic"/>
          <w:sz w:val="22"/>
          <w:szCs w:val="22"/>
        </w:rPr>
        <w:tab/>
      </w:r>
      <w:r w:rsidRPr="005F024F">
        <w:rPr>
          <w:rFonts w:ascii="Century Gothic" w:hAnsi="Century Gothic" w:cs="Century Gothic"/>
          <w:sz w:val="22"/>
          <w:szCs w:val="22"/>
        </w:rPr>
        <w:tab/>
      </w:r>
      <w:r w:rsidRPr="005F024F">
        <w:rPr>
          <w:rFonts w:ascii="Century Gothic" w:hAnsi="Century Gothic" w:cs="Century Gothic"/>
          <w:sz w:val="22"/>
          <w:szCs w:val="22"/>
        </w:rPr>
        <w:tab/>
      </w:r>
      <w:r w:rsidRPr="005F024F">
        <w:rPr>
          <w:rFonts w:ascii="Century Gothic" w:hAnsi="Century Gothic" w:cs="Century Gothic"/>
          <w:sz w:val="22"/>
          <w:szCs w:val="22"/>
        </w:rPr>
        <w:tab/>
      </w:r>
      <w:r w:rsidRPr="005F024F">
        <w:rPr>
          <w:rFonts w:ascii="Century Gothic" w:hAnsi="Century Gothic" w:cs="Century Gothic"/>
          <w:sz w:val="22"/>
          <w:szCs w:val="22"/>
        </w:rPr>
        <w:tab/>
      </w:r>
      <w:r w:rsidRPr="005F024F">
        <w:rPr>
          <w:rFonts w:ascii="Century Gothic" w:hAnsi="Century Gothic" w:cs="Century Gothic"/>
          <w:sz w:val="22"/>
          <w:szCs w:val="22"/>
        </w:rPr>
        <w:tab/>
        <w:t xml:space="preserve"> </w:t>
      </w:r>
      <w:r w:rsidRPr="005F024F">
        <w:rPr>
          <w:rFonts w:ascii="Century Gothic" w:hAnsi="Century Gothic" w:cs="Century Gothic"/>
          <w:b/>
          <w:sz w:val="22"/>
          <w:szCs w:val="22"/>
        </w:rPr>
        <w:t xml:space="preserve">  </w:t>
      </w:r>
      <w:r w:rsidRPr="005F024F">
        <w:rPr>
          <w:rFonts w:ascii="Century Gothic" w:hAnsi="Century Gothic" w:cs="Century Gothic"/>
          <w:b/>
          <w:bCs/>
          <w:sz w:val="22"/>
          <w:szCs w:val="22"/>
        </w:rPr>
        <w:t>CONFIDENCIAL</w:t>
      </w:r>
    </w:p>
    <w:p w14:paraId="7D771EB0" w14:textId="209CD0FC" w:rsidR="005F024F" w:rsidRPr="005F024F" w:rsidRDefault="002E5EF6" w:rsidP="005F024F">
      <w:pPr>
        <w:pStyle w:val="Corpodetexto"/>
        <w:tabs>
          <w:tab w:val="left" w:pos="8505"/>
        </w:tabs>
        <w:rPr>
          <w:rFonts w:ascii="Century Gothic" w:hAnsi="Century Gothic" w:cs="Arial"/>
          <w:b w:val="0"/>
          <w:bCs/>
          <w:sz w:val="22"/>
          <w:szCs w:val="22"/>
        </w:rPr>
      </w:pPr>
      <w:r>
        <w:rPr>
          <w:rFonts w:ascii="Century Gothic" w:hAnsi="Century Gothic" w:cs="Arial"/>
          <w:b w:val="0"/>
          <w:bCs/>
          <w:sz w:val="22"/>
          <w:szCs w:val="22"/>
        </w:rPr>
        <w:t>Administradores e Acionistas</w:t>
      </w:r>
      <w:r w:rsidR="005F024F" w:rsidRPr="005F024F">
        <w:rPr>
          <w:rFonts w:ascii="Century Gothic" w:hAnsi="Century Gothic" w:cs="Arial"/>
          <w:b w:val="0"/>
          <w:bCs/>
          <w:sz w:val="22"/>
          <w:szCs w:val="22"/>
        </w:rPr>
        <w:t xml:space="preserve"> da</w:t>
      </w:r>
    </w:p>
    <w:p w14:paraId="5DE1380D" w14:textId="48BC11FB" w:rsidR="005F024F" w:rsidRPr="005F024F" w:rsidRDefault="002E5EF6" w:rsidP="005F024F">
      <w:pPr>
        <w:pStyle w:val="Corpodetexto"/>
        <w:tabs>
          <w:tab w:val="left" w:pos="8505"/>
        </w:tabs>
        <w:rPr>
          <w:rFonts w:ascii="Century Gothic" w:hAnsi="Century Gothic" w:cs="Arial"/>
          <w:b w:val="0"/>
          <w:bCs/>
          <w:sz w:val="22"/>
          <w:szCs w:val="22"/>
        </w:rPr>
      </w:pPr>
      <w:r>
        <w:rPr>
          <w:rFonts w:ascii="Century Gothic" w:hAnsi="Century Gothic" w:cs="Arial"/>
          <w:b w:val="0"/>
          <w:bCs/>
          <w:sz w:val="22"/>
          <w:szCs w:val="22"/>
        </w:rPr>
        <w:t>EMPRESA BRASILEIRA DE CORREIOS E TELÉGRAFOS-ECT</w:t>
      </w:r>
    </w:p>
    <w:p w14:paraId="24303D24" w14:textId="526EAD71" w:rsidR="005F024F" w:rsidRPr="005F024F" w:rsidRDefault="002E5EF6" w:rsidP="005F024F">
      <w:pPr>
        <w:jc w:val="both"/>
        <w:rPr>
          <w:rFonts w:ascii="Century Gothic" w:hAnsi="Century Gothic" w:cs="Century Gothic"/>
          <w:sz w:val="22"/>
          <w:szCs w:val="22"/>
        </w:rPr>
      </w:pPr>
      <w:r>
        <w:rPr>
          <w:rFonts w:ascii="Century Gothic" w:hAnsi="Century Gothic" w:cs="Century Gothic"/>
          <w:sz w:val="22"/>
          <w:szCs w:val="22"/>
        </w:rPr>
        <w:t>Brasília</w:t>
      </w:r>
      <w:r w:rsidR="005F024F" w:rsidRPr="005F024F">
        <w:rPr>
          <w:rFonts w:ascii="Century Gothic" w:hAnsi="Century Gothic" w:cs="Century Gothic"/>
          <w:sz w:val="22"/>
          <w:szCs w:val="22"/>
        </w:rPr>
        <w:t xml:space="preserve"> - </w:t>
      </w:r>
      <w:r>
        <w:rPr>
          <w:rFonts w:ascii="Century Gothic" w:hAnsi="Century Gothic" w:cs="Century Gothic"/>
          <w:sz w:val="22"/>
          <w:szCs w:val="22"/>
        </w:rPr>
        <w:t>DF</w:t>
      </w:r>
    </w:p>
    <w:p w14:paraId="69A64F90" w14:textId="77777777" w:rsidR="005F024F" w:rsidRPr="005F024F" w:rsidRDefault="005F024F" w:rsidP="005F024F">
      <w:pPr>
        <w:jc w:val="both"/>
        <w:rPr>
          <w:rFonts w:ascii="Century Gothic" w:hAnsi="Century Gothic" w:cs="Century Gothic"/>
          <w:bCs/>
          <w:sz w:val="22"/>
          <w:szCs w:val="22"/>
        </w:rPr>
      </w:pPr>
    </w:p>
    <w:p w14:paraId="2C473E13" w14:textId="77777777" w:rsidR="005F024F" w:rsidRDefault="005F024F" w:rsidP="005F024F">
      <w:pPr>
        <w:jc w:val="both"/>
        <w:rPr>
          <w:rFonts w:ascii="Century Gothic" w:hAnsi="Century Gothic" w:cs="Century Gothic"/>
          <w:bCs/>
          <w:sz w:val="22"/>
          <w:szCs w:val="22"/>
        </w:rPr>
      </w:pPr>
    </w:p>
    <w:p w14:paraId="442534EC" w14:textId="77777777" w:rsidR="005F024F" w:rsidRPr="005F024F" w:rsidRDefault="005F024F" w:rsidP="007F745A">
      <w:pPr>
        <w:jc w:val="both"/>
        <w:rPr>
          <w:rFonts w:ascii="Century Gothic" w:hAnsi="Century Gothic" w:cs="Century Gothic"/>
          <w:b/>
          <w:bCs/>
          <w:sz w:val="22"/>
          <w:szCs w:val="22"/>
        </w:rPr>
      </w:pPr>
    </w:p>
    <w:p w14:paraId="626C094A" w14:textId="77777777" w:rsidR="005F024F" w:rsidRPr="000D2706" w:rsidRDefault="005F024F" w:rsidP="007F745A">
      <w:pPr>
        <w:pStyle w:val="Corpodetexto2"/>
        <w:rPr>
          <w:rFonts w:ascii="Century Gothic" w:hAnsi="Century Gothic" w:cs="Century Gothic"/>
          <w:spacing w:val="0"/>
          <w:szCs w:val="22"/>
        </w:rPr>
      </w:pPr>
      <w:r w:rsidRPr="000D2706">
        <w:rPr>
          <w:rFonts w:ascii="Century Gothic" w:hAnsi="Century Gothic" w:cs="Century Gothic"/>
          <w:spacing w:val="0"/>
          <w:szCs w:val="22"/>
        </w:rPr>
        <w:t>Prezado</w:t>
      </w:r>
      <w:r w:rsidRPr="000D2706">
        <w:rPr>
          <w:rFonts w:ascii="Century Gothic" w:hAnsi="Century Gothic" w:cs="Century Gothic"/>
          <w:spacing w:val="0"/>
          <w:szCs w:val="22"/>
          <w:lang w:val="pt-BR"/>
        </w:rPr>
        <w:t>s</w:t>
      </w:r>
      <w:r w:rsidRPr="000D2706">
        <w:rPr>
          <w:rFonts w:ascii="Century Gothic" w:hAnsi="Century Gothic" w:cs="Century Gothic"/>
          <w:spacing w:val="0"/>
          <w:szCs w:val="22"/>
        </w:rPr>
        <w:t xml:space="preserve"> Senhor</w:t>
      </w:r>
      <w:r w:rsidRPr="000D2706">
        <w:rPr>
          <w:rFonts w:ascii="Century Gothic" w:hAnsi="Century Gothic" w:cs="Century Gothic"/>
          <w:spacing w:val="0"/>
          <w:szCs w:val="22"/>
          <w:lang w:val="pt-BR"/>
        </w:rPr>
        <w:t>es</w:t>
      </w:r>
      <w:r w:rsidRPr="000D2706">
        <w:rPr>
          <w:rFonts w:ascii="Century Gothic" w:hAnsi="Century Gothic" w:cs="Century Gothic"/>
          <w:spacing w:val="0"/>
          <w:szCs w:val="22"/>
        </w:rPr>
        <w:t>,</w:t>
      </w:r>
    </w:p>
    <w:p w14:paraId="65AD47A1" w14:textId="77777777" w:rsidR="005F024F" w:rsidRPr="000D2706" w:rsidRDefault="005F024F" w:rsidP="007F745A">
      <w:pPr>
        <w:jc w:val="both"/>
        <w:rPr>
          <w:rFonts w:ascii="Century Gothic" w:hAnsi="Century Gothic" w:cs="Century Gothic"/>
          <w:sz w:val="22"/>
          <w:szCs w:val="22"/>
        </w:rPr>
      </w:pPr>
    </w:p>
    <w:p w14:paraId="43A1CCF8" w14:textId="77777777" w:rsidR="007F745A" w:rsidRPr="000D2706" w:rsidRDefault="007F745A" w:rsidP="007F745A">
      <w:pPr>
        <w:jc w:val="both"/>
        <w:rPr>
          <w:rFonts w:ascii="Century Gothic" w:hAnsi="Century Gothic"/>
          <w:sz w:val="22"/>
          <w:szCs w:val="22"/>
        </w:rPr>
      </w:pPr>
    </w:p>
    <w:p w14:paraId="31412BFF" w14:textId="03654AF0" w:rsidR="007F745A" w:rsidRPr="000D2706" w:rsidRDefault="007F745A" w:rsidP="000D2706">
      <w:pPr>
        <w:jc w:val="both"/>
        <w:rPr>
          <w:rFonts w:ascii="Century Gothic" w:hAnsi="Century Gothic"/>
          <w:sz w:val="22"/>
          <w:szCs w:val="22"/>
        </w:rPr>
      </w:pPr>
      <w:r w:rsidRPr="000D2706">
        <w:rPr>
          <w:rFonts w:ascii="Century Gothic" w:hAnsi="Century Gothic"/>
          <w:sz w:val="22"/>
          <w:szCs w:val="22"/>
        </w:rPr>
        <w:t xml:space="preserve">Em cumprimento às obrigações estabelecidas em nosso contrato de prestação de serviços de auditoria, apresentamos o </w:t>
      </w:r>
      <w:r w:rsidR="000D2706" w:rsidRPr="000D2706">
        <w:rPr>
          <w:rFonts w:ascii="Century Gothic" w:hAnsi="Century Gothic"/>
          <w:sz w:val="22"/>
          <w:szCs w:val="22"/>
        </w:rPr>
        <w:t xml:space="preserve">Relatório dos auditores independentes sobre a revisão das informações contábeis intermediárias </w:t>
      </w:r>
      <w:r w:rsidR="000D2706">
        <w:rPr>
          <w:rFonts w:ascii="Century Gothic" w:hAnsi="Century Gothic"/>
          <w:sz w:val="22"/>
          <w:szCs w:val="22"/>
        </w:rPr>
        <w:t>d</w:t>
      </w:r>
      <w:r w:rsidRPr="000D2706">
        <w:rPr>
          <w:rFonts w:ascii="Century Gothic" w:hAnsi="Century Gothic"/>
          <w:sz w:val="22"/>
          <w:szCs w:val="22"/>
        </w:rPr>
        <w:t xml:space="preserve">o </w:t>
      </w:r>
      <w:r w:rsidR="00F3403D">
        <w:rPr>
          <w:rFonts w:ascii="Century Gothic" w:hAnsi="Century Gothic"/>
          <w:sz w:val="22"/>
          <w:szCs w:val="22"/>
        </w:rPr>
        <w:t>2</w:t>
      </w:r>
      <w:r w:rsidR="002E5EF6">
        <w:rPr>
          <w:rFonts w:ascii="Century Gothic" w:hAnsi="Century Gothic"/>
          <w:sz w:val="22"/>
          <w:szCs w:val="22"/>
        </w:rPr>
        <w:t>°/TRIM/202</w:t>
      </w:r>
      <w:r w:rsidR="001734B4">
        <w:rPr>
          <w:rFonts w:ascii="Century Gothic" w:hAnsi="Century Gothic"/>
          <w:sz w:val="22"/>
          <w:szCs w:val="22"/>
        </w:rPr>
        <w:t>6</w:t>
      </w:r>
      <w:r w:rsidRPr="000D2706">
        <w:rPr>
          <w:rFonts w:ascii="Century Gothic" w:hAnsi="Century Gothic"/>
          <w:sz w:val="22"/>
          <w:szCs w:val="22"/>
        </w:rPr>
        <w:t>.</w:t>
      </w:r>
    </w:p>
    <w:p w14:paraId="2C41B0AD" w14:textId="77777777" w:rsidR="007F745A" w:rsidRPr="000D2706" w:rsidRDefault="007F745A" w:rsidP="000D2706">
      <w:pPr>
        <w:jc w:val="both"/>
        <w:rPr>
          <w:rFonts w:ascii="Century Gothic" w:hAnsi="Century Gothic"/>
          <w:sz w:val="22"/>
          <w:szCs w:val="22"/>
        </w:rPr>
      </w:pPr>
    </w:p>
    <w:p w14:paraId="2C40A716" w14:textId="51DAE8A4" w:rsidR="00CA7F65" w:rsidRPr="00C20A79" w:rsidRDefault="00CA7F65" w:rsidP="00CA7F65">
      <w:pPr>
        <w:jc w:val="both"/>
        <w:rPr>
          <w:rFonts w:ascii="Century Gothic" w:hAnsi="Century Gothic" w:cs="Century Gothic"/>
          <w:sz w:val="22"/>
          <w:szCs w:val="22"/>
        </w:rPr>
      </w:pPr>
      <w:r w:rsidRPr="00F27237">
        <w:rPr>
          <w:rFonts w:ascii="Century Gothic" w:hAnsi="Century Gothic" w:cs="Century Gothic"/>
          <w:sz w:val="22"/>
          <w:szCs w:val="22"/>
        </w:rPr>
        <w:t>Salientamos que a minuta do presente Relatório de Auditoria Independente sobre as Demonstrações Contábeis</w:t>
      </w:r>
      <w:r w:rsidR="00F43170" w:rsidRPr="00F27237">
        <w:rPr>
          <w:rFonts w:ascii="Century Gothic" w:hAnsi="Century Gothic" w:cs="Century Gothic"/>
          <w:sz w:val="22"/>
          <w:szCs w:val="22"/>
        </w:rPr>
        <w:t xml:space="preserve"> Intermediárias</w:t>
      </w:r>
      <w:r w:rsidRPr="00F27237">
        <w:rPr>
          <w:rFonts w:ascii="Century Gothic" w:hAnsi="Century Gothic" w:cs="Century Gothic"/>
          <w:sz w:val="22"/>
          <w:szCs w:val="22"/>
        </w:rPr>
        <w:t xml:space="preserve"> foi tempestivamente disponibilizada à Administração, em conformidade com os prazos estabelecidos, até a data de início dos procedimentos de aprovação formal das referidas demonstrações.</w:t>
      </w:r>
    </w:p>
    <w:p w14:paraId="466103EA" w14:textId="77777777" w:rsidR="007F745A" w:rsidRPr="000D2706" w:rsidRDefault="007F745A" w:rsidP="000D2706">
      <w:pPr>
        <w:tabs>
          <w:tab w:val="left" w:pos="6120"/>
        </w:tabs>
        <w:jc w:val="both"/>
        <w:rPr>
          <w:rFonts w:ascii="Century Gothic" w:hAnsi="Century Gothic"/>
          <w:sz w:val="22"/>
          <w:szCs w:val="22"/>
        </w:rPr>
      </w:pPr>
    </w:p>
    <w:p w14:paraId="12DFFC4E" w14:textId="77777777" w:rsidR="00EE7B7F" w:rsidRPr="006F0806" w:rsidRDefault="00EE7B7F" w:rsidP="00B64776">
      <w:pPr>
        <w:tabs>
          <w:tab w:val="left" w:pos="6120"/>
        </w:tabs>
        <w:jc w:val="both"/>
        <w:rPr>
          <w:rFonts w:ascii="Century Gothic" w:hAnsi="Century Gothic"/>
          <w:sz w:val="28"/>
          <w:szCs w:val="28"/>
        </w:rPr>
      </w:pPr>
    </w:p>
    <w:p w14:paraId="35DEFD13" w14:textId="77777777" w:rsidR="00AD4F49" w:rsidRDefault="00AD4F49" w:rsidP="00B64776">
      <w:pPr>
        <w:tabs>
          <w:tab w:val="left" w:pos="6120"/>
        </w:tabs>
        <w:jc w:val="both"/>
        <w:rPr>
          <w:rFonts w:ascii="Century Gothic" w:hAnsi="Century Gothic"/>
          <w:sz w:val="22"/>
          <w:szCs w:val="22"/>
        </w:rPr>
      </w:pPr>
    </w:p>
    <w:p w14:paraId="3649FCCD" w14:textId="77777777" w:rsidR="006F0806" w:rsidRDefault="006F0806" w:rsidP="00B64776">
      <w:pPr>
        <w:tabs>
          <w:tab w:val="left" w:pos="6120"/>
        </w:tabs>
        <w:jc w:val="both"/>
        <w:rPr>
          <w:rFonts w:ascii="Century Gothic" w:hAnsi="Century Gothic"/>
          <w:sz w:val="22"/>
          <w:szCs w:val="22"/>
        </w:rPr>
      </w:pPr>
    </w:p>
    <w:p w14:paraId="31E47574" w14:textId="77777777" w:rsidR="006F0806" w:rsidRPr="007F745A" w:rsidRDefault="006F0806" w:rsidP="00B64776">
      <w:pPr>
        <w:tabs>
          <w:tab w:val="left" w:pos="6120"/>
        </w:tabs>
        <w:jc w:val="both"/>
        <w:rPr>
          <w:rFonts w:ascii="Century Gothic" w:hAnsi="Century Gothic"/>
          <w:sz w:val="22"/>
          <w:szCs w:val="22"/>
        </w:rPr>
      </w:pPr>
    </w:p>
    <w:p w14:paraId="469F9958" w14:textId="77777777" w:rsidR="00AD4F49" w:rsidRPr="005F024F" w:rsidRDefault="00AD4F49" w:rsidP="00AD4F49">
      <w:pPr>
        <w:jc w:val="both"/>
        <w:rPr>
          <w:rFonts w:ascii="Century Gothic" w:hAnsi="Century Gothic"/>
          <w:sz w:val="22"/>
          <w:szCs w:val="22"/>
        </w:rPr>
      </w:pPr>
      <w:r w:rsidRPr="005F024F">
        <w:rPr>
          <w:rFonts w:ascii="Century Gothic" w:hAnsi="Century Gothic"/>
          <w:sz w:val="22"/>
          <w:szCs w:val="22"/>
        </w:rPr>
        <w:t>Paulo Sergio da Silva</w:t>
      </w:r>
    </w:p>
    <w:p w14:paraId="73CA9DD5" w14:textId="77777777" w:rsidR="00834E15" w:rsidRPr="005F024F" w:rsidRDefault="00834E15" w:rsidP="00834E15">
      <w:pPr>
        <w:jc w:val="both"/>
        <w:rPr>
          <w:rFonts w:ascii="Century Gothic" w:hAnsi="Century Gothic"/>
          <w:sz w:val="22"/>
          <w:szCs w:val="22"/>
        </w:rPr>
      </w:pPr>
      <w:r w:rsidRPr="005F024F">
        <w:rPr>
          <w:rFonts w:ascii="Century Gothic" w:hAnsi="Century Gothic"/>
          <w:sz w:val="22"/>
          <w:szCs w:val="22"/>
        </w:rPr>
        <w:t>SÓCIO DE AUDITORIA</w:t>
      </w:r>
    </w:p>
    <w:p w14:paraId="3F15DE8D" w14:textId="77777777" w:rsidR="006A1258" w:rsidRPr="004F1E5C" w:rsidRDefault="006A1258">
      <w:pPr>
        <w:jc w:val="both"/>
        <w:rPr>
          <w:rFonts w:ascii="Century Gothic" w:hAnsi="Century Gothic"/>
          <w:sz w:val="22"/>
          <w:szCs w:val="22"/>
          <w:highlight w:val="green"/>
        </w:rPr>
      </w:pPr>
    </w:p>
    <w:p w14:paraId="4507AFE6" w14:textId="77777777" w:rsidR="006A1258" w:rsidRPr="004F1E5C" w:rsidRDefault="006A1258">
      <w:pPr>
        <w:jc w:val="both"/>
        <w:rPr>
          <w:rFonts w:ascii="Century Gothic" w:hAnsi="Century Gothic"/>
          <w:sz w:val="22"/>
          <w:szCs w:val="22"/>
          <w:highlight w:val="green"/>
        </w:rPr>
      </w:pPr>
    </w:p>
    <w:p w14:paraId="52F3DAE1" w14:textId="77777777" w:rsidR="006A1258" w:rsidRPr="004F1E5C" w:rsidRDefault="006A1258">
      <w:pPr>
        <w:jc w:val="both"/>
        <w:rPr>
          <w:rFonts w:ascii="Century Gothic" w:hAnsi="Century Gothic"/>
          <w:sz w:val="22"/>
          <w:szCs w:val="22"/>
          <w:highlight w:val="green"/>
        </w:rPr>
      </w:pPr>
    </w:p>
    <w:p w14:paraId="7020B8C9" w14:textId="77777777" w:rsidR="006A1258" w:rsidRPr="004F1E5C" w:rsidRDefault="006A1258">
      <w:pPr>
        <w:jc w:val="both"/>
        <w:rPr>
          <w:rFonts w:ascii="Century Gothic" w:hAnsi="Century Gothic"/>
          <w:b/>
          <w:sz w:val="22"/>
          <w:szCs w:val="22"/>
          <w:highlight w:val="green"/>
        </w:rPr>
      </w:pPr>
    </w:p>
    <w:p w14:paraId="325DE910" w14:textId="77777777" w:rsidR="00455E4B" w:rsidRPr="004F1E5C" w:rsidRDefault="00455E4B">
      <w:pPr>
        <w:jc w:val="both"/>
        <w:rPr>
          <w:rFonts w:ascii="Century Gothic" w:hAnsi="Century Gothic"/>
          <w:b/>
          <w:sz w:val="22"/>
          <w:szCs w:val="22"/>
          <w:highlight w:val="green"/>
        </w:rPr>
      </w:pPr>
    </w:p>
    <w:p w14:paraId="57C2CFF8" w14:textId="77777777" w:rsidR="00455E4B" w:rsidRPr="004F1E5C" w:rsidRDefault="00455E4B">
      <w:pPr>
        <w:jc w:val="both"/>
        <w:rPr>
          <w:rFonts w:ascii="Century Gothic" w:hAnsi="Century Gothic"/>
          <w:b/>
          <w:sz w:val="22"/>
          <w:szCs w:val="22"/>
          <w:highlight w:val="green"/>
        </w:rPr>
      </w:pPr>
    </w:p>
    <w:p w14:paraId="67B15008" w14:textId="77777777" w:rsidR="00455E4B" w:rsidRPr="004F1E5C" w:rsidRDefault="00455E4B">
      <w:pPr>
        <w:jc w:val="both"/>
        <w:rPr>
          <w:rFonts w:ascii="Century Gothic" w:hAnsi="Century Gothic"/>
          <w:b/>
          <w:sz w:val="22"/>
          <w:szCs w:val="22"/>
          <w:highlight w:val="green"/>
        </w:rPr>
      </w:pPr>
    </w:p>
    <w:p w14:paraId="1858352D" w14:textId="77777777" w:rsidR="00455E4B" w:rsidRPr="004F1E5C" w:rsidRDefault="00455E4B">
      <w:pPr>
        <w:jc w:val="both"/>
        <w:rPr>
          <w:rFonts w:ascii="Century Gothic" w:hAnsi="Century Gothic"/>
          <w:b/>
          <w:sz w:val="22"/>
          <w:szCs w:val="22"/>
          <w:highlight w:val="green"/>
        </w:rPr>
      </w:pPr>
    </w:p>
    <w:p w14:paraId="0AFCB2E7" w14:textId="77777777" w:rsidR="00455E4B" w:rsidRPr="004F1E5C" w:rsidRDefault="00455E4B">
      <w:pPr>
        <w:jc w:val="both"/>
        <w:rPr>
          <w:rFonts w:ascii="Century Gothic" w:hAnsi="Century Gothic"/>
          <w:b/>
          <w:sz w:val="22"/>
          <w:szCs w:val="22"/>
          <w:highlight w:val="green"/>
        </w:rPr>
      </w:pPr>
    </w:p>
    <w:p w14:paraId="1B67FA33" w14:textId="77777777" w:rsidR="00455E4B" w:rsidRPr="004F1E5C" w:rsidRDefault="00455E4B">
      <w:pPr>
        <w:jc w:val="both"/>
        <w:rPr>
          <w:rFonts w:ascii="Century Gothic" w:hAnsi="Century Gothic"/>
          <w:b/>
          <w:sz w:val="22"/>
          <w:szCs w:val="22"/>
          <w:highlight w:val="green"/>
        </w:rPr>
      </w:pPr>
    </w:p>
    <w:p w14:paraId="7EF6256E" w14:textId="77777777" w:rsidR="00455E4B" w:rsidRPr="004F1E5C" w:rsidRDefault="00455E4B">
      <w:pPr>
        <w:jc w:val="both"/>
        <w:rPr>
          <w:rFonts w:ascii="Century Gothic" w:hAnsi="Century Gothic"/>
          <w:b/>
          <w:sz w:val="22"/>
          <w:szCs w:val="22"/>
          <w:highlight w:val="green"/>
        </w:rPr>
      </w:pPr>
    </w:p>
    <w:p w14:paraId="4406E1ED" w14:textId="77777777" w:rsidR="0015323C" w:rsidRDefault="0015323C" w:rsidP="00FE57DF">
      <w:pPr>
        <w:jc w:val="both"/>
        <w:rPr>
          <w:rFonts w:ascii="Century Gothic" w:hAnsi="Century Gothic"/>
          <w:b/>
          <w:sz w:val="22"/>
          <w:szCs w:val="22"/>
          <w:highlight w:val="green"/>
        </w:rPr>
      </w:pPr>
    </w:p>
    <w:p w14:paraId="57160967" w14:textId="77777777" w:rsidR="0088679D" w:rsidRPr="0088679D" w:rsidRDefault="0088679D" w:rsidP="0088679D">
      <w:pPr>
        <w:rPr>
          <w:rFonts w:ascii="Century Gothic" w:hAnsi="Century Gothic"/>
          <w:sz w:val="22"/>
          <w:szCs w:val="22"/>
          <w:highlight w:val="green"/>
        </w:rPr>
      </w:pPr>
    </w:p>
    <w:p w14:paraId="03739920" w14:textId="77777777" w:rsidR="0088679D" w:rsidRPr="0088679D" w:rsidRDefault="0088679D" w:rsidP="0088679D">
      <w:pPr>
        <w:rPr>
          <w:rFonts w:ascii="Century Gothic" w:hAnsi="Century Gothic"/>
          <w:sz w:val="22"/>
          <w:szCs w:val="22"/>
          <w:highlight w:val="green"/>
        </w:rPr>
      </w:pPr>
    </w:p>
    <w:p w14:paraId="04C618E6" w14:textId="77777777" w:rsidR="0088679D" w:rsidRDefault="0088679D" w:rsidP="0088679D">
      <w:pPr>
        <w:rPr>
          <w:rFonts w:ascii="Century Gothic" w:hAnsi="Century Gothic"/>
          <w:b/>
          <w:sz w:val="22"/>
          <w:szCs w:val="22"/>
          <w:highlight w:val="green"/>
        </w:rPr>
      </w:pPr>
    </w:p>
    <w:p w14:paraId="6B8DB864" w14:textId="77777777" w:rsidR="005A3757" w:rsidRPr="005A3757" w:rsidRDefault="005A3757" w:rsidP="005A3757">
      <w:pPr>
        <w:rPr>
          <w:rFonts w:ascii="Century Gothic" w:hAnsi="Century Gothic"/>
          <w:sz w:val="22"/>
          <w:szCs w:val="22"/>
          <w:highlight w:val="green"/>
        </w:rPr>
      </w:pPr>
    </w:p>
    <w:p w14:paraId="74FF8C1A" w14:textId="77777777" w:rsidR="005A3757" w:rsidRPr="005A3757" w:rsidRDefault="005A3757" w:rsidP="005A3757">
      <w:pPr>
        <w:rPr>
          <w:rFonts w:ascii="Century Gothic" w:hAnsi="Century Gothic"/>
          <w:sz w:val="22"/>
          <w:szCs w:val="22"/>
          <w:highlight w:val="green"/>
        </w:rPr>
      </w:pPr>
    </w:p>
    <w:p w14:paraId="6AD24B4C" w14:textId="77777777" w:rsidR="005A3757" w:rsidRPr="005A3757" w:rsidRDefault="005A3757" w:rsidP="005A3757">
      <w:pPr>
        <w:rPr>
          <w:rFonts w:ascii="Century Gothic" w:hAnsi="Century Gothic"/>
          <w:sz w:val="22"/>
          <w:szCs w:val="22"/>
          <w:highlight w:val="green"/>
        </w:rPr>
      </w:pPr>
    </w:p>
    <w:p w14:paraId="246A1797" w14:textId="77777777" w:rsidR="005A3757" w:rsidRPr="005A3757" w:rsidRDefault="005A3757" w:rsidP="005A3757">
      <w:pPr>
        <w:rPr>
          <w:rFonts w:ascii="Century Gothic" w:hAnsi="Century Gothic"/>
          <w:sz w:val="22"/>
          <w:szCs w:val="22"/>
          <w:highlight w:val="green"/>
        </w:rPr>
      </w:pPr>
    </w:p>
    <w:p w14:paraId="64048651" w14:textId="77777777" w:rsidR="005A3757" w:rsidRDefault="005A3757" w:rsidP="005A3757">
      <w:pPr>
        <w:rPr>
          <w:rFonts w:ascii="Century Gothic" w:hAnsi="Century Gothic"/>
          <w:sz w:val="22"/>
          <w:szCs w:val="22"/>
          <w:highlight w:val="green"/>
        </w:rPr>
        <w:sectPr w:rsidR="005A3757" w:rsidSect="007D5804">
          <w:headerReference w:type="default" r:id="rId8"/>
          <w:footerReference w:type="even" r:id="rId9"/>
          <w:footerReference w:type="default" r:id="rId10"/>
          <w:headerReference w:type="first" r:id="rId11"/>
          <w:footerReference w:type="first" r:id="rId12"/>
          <w:footnotePr>
            <w:pos w:val="sectEnd"/>
          </w:footnotePr>
          <w:endnotePr>
            <w:numFmt w:val="decimal"/>
            <w:numStart w:val="0"/>
          </w:endnotePr>
          <w:type w:val="continuous"/>
          <w:pgSz w:w="11907" w:h="16840" w:code="9"/>
          <w:pgMar w:top="1985" w:right="1134" w:bottom="1588" w:left="1701" w:header="720" w:footer="113" w:gutter="0"/>
          <w:pgNumType w:start="0"/>
          <w:cols w:space="720"/>
          <w:titlePg/>
          <w:docGrid w:linePitch="326"/>
        </w:sectPr>
      </w:pPr>
    </w:p>
    <w:p w14:paraId="4A41FD16" w14:textId="51E37F6C" w:rsidR="005A3757" w:rsidRPr="005A3757" w:rsidRDefault="005A3757" w:rsidP="005A3757">
      <w:pPr>
        <w:rPr>
          <w:rFonts w:ascii="Century Gothic" w:hAnsi="Century Gothic"/>
          <w:sz w:val="22"/>
          <w:szCs w:val="22"/>
          <w:highlight w:val="green"/>
        </w:rPr>
        <w:sectPr w:rsidR="005A3757" w:rsidRPr="005A3757" w:rsidSect="0060631C">
          <w:footnotePr>
            <w:pos w:val="sectEnd"/>
          </w:footnotePr>
          <w:endnotePr>
            <w:numFmt w:val="decimal"/>
            <w:numStart w:val="0"/>
          </w:endnotePr>
          <w:type w:val="continuous"/>
          <w:pgSz w:w="11907" w:h="16840" w:code="9"/>
          <w:pgMar w:top="2269" w:right="1134" w:bottom="1588" w:left="1701" w:header="720" w:footer="0" w:gutter="0"/>
          <w:pgNumType w:start="0"/>
          <w:cols w:space="720"/>
          <w:titlePg/>
          <w:docGrid w:linePitch="326"/>
        </w:sectPr>
      </w:pPr>
    </w:p>
    <w:p w14:paraId="6097058A" w14:textId="4612EEF3" w:rsidR="00086F0B" w:rsidRPr="00AA13DE" w:rsidRDefault="00086F0B" w:rsidP="002E5EF6">
      <w:pPr>
        <w:jc w:val="both"/>
        <w:rPr>
          <w:rFonts w:ascii="Century Gothic" w:hAnsi="Century Gothic"/>
          <w:b/>
          <w:sz w:val="22"/>
          <w:szCs w:val="22"/>
        </w:rPr>
      </w:pPr>
      <w:r w:rsidRPr="00AA13DE">
        <w:rPr>
          <w:rFonts w:ascii="Century Gothic" w:hAnsi="Century Gothic"/>
          <w:b/>
          <w:sz w:val="22"/>
          <w:szCs w:val="22"/>
        </w:rPr>
        <w:lastRenderedPageBreak/>
        <w:t>Relatório dos auditores independentes sobre a revisão das informações contábeis intermediárias (Informações Trimestrais)</w:t>
      </w:r>
    </w:p>
    <w:p w14:paraId="1CBC6317" w14:textId="77777777" w:rsidR="00086F0B" w:rsidRPr="00AA13DE" w:rsidRDefault="00086F0B" w:rsidP="002E5EF6">
      <w:pPr>
        <w:jc w:val="both"/>
        <w:rPr>
          <w:rFonts w:ascii="Century Gothic" w:hAnsi="Century Gothic"/>
          <w:sz w:val="22"/>
          <w:szCs w:val="22"/>
        </w:rPr>
      </w:pPr>
    </w:p>
    <w:p w14:paraId="023228AD" w14:textId="77777777" w:rsidR="00086F0B" w:rsidRPr="00AA13DE" w:rsidRDefault="00086F0B" w:rsidP="00086F0B">
      <w:pPr>
        <w:rPr>
          <w:rFonts w:ascii="Century Gothic" w:hAnsi="Century Gothic"/>
          <w:sz w:val="22"/>
          <w:szCs w:val="22"/>
        </w:rPr>
      </w:pPr>
    </w:p>
    <w:p w14:paraId="594F149E" w14:textId="5DA970D1" w:rsidR="00086F0B" w:rsidRPr="00AA13DE" w:rsidRDefault="00086F0B" w:rsidP="00086F0B">
      <w:pPr>
        <w:rPr>
          <w:rFonts w:ascii="Century Gothic" w:hAnsi="Century Gothic"/>
          <w:sz w:val="22"/>
          <w:szCs w:val="22"/>
        </w:rPr>
      </w:pPr>
      <w:r w:rsidRPr="00AA13DE">
        <w:rPr>
          <w:rFonts w:ascii="Century Gothic" w:hAnsi="Century Gothic"/>
          <w:sz w:val="22"/>
          <w:szCs w:val="22"/>
        </w:rPr>
        <w:t xml:space="preserve">Aos </w:t>
      </w:r>
      <w:r w:rsidR="002E5EF6">
        <w:rPr>
          <w:rFonts w:ascii="Century Gothic" w:hAnsi="Century Gothic"/>
          <w:sz w:val="22"/>
          <w:szCs w:val="22"/>
        </w:rPr>
        <w:t>Administradores e Acionistas</w:t>
      </w:r>
      <w:r w:rsidRPr="00AA13DE">
        <w:rPr>
          <w:rFonts w:ascii="Century Gothic" w:hAnsi="Century Gothic"/>
          <w:sz w:val="22"/>
          <w:szCs w:val="22"/>
        </w:rPr>
        <w:t xml:space="preserve"> da</w:t>
      </w:r>
    </w:p>
    <w:p w14:paraId="49D6CBD7" w14:textId="0E7186EF" w:rsidR="00086F0B" w:rsidRPr="00AA13DE" w:rsidRDefault="002E5EF6" w:rsidP="00086F0B">
      <w:pPr>
        <w:rPr>
          <w:rFonts w:ascii="Century Gothic" w:hAnsi="Century Gothic"/>
          <w:sz w:val="22"/>
          <w:szCs w:val="22"/>
        </w:rPr>
      </w:pPr>
      <w:r>
        <w:rPr>
          <w:rFonts w:ascii="Century Gothic" w:hAnsi="Century Gothic"/>
          <w:sz w:val="22"/>
          <w:szCs w:val="22"/>
        </w:rPr>
        <w:t>EMPRESA BRASILEIRA DE CORREIOS E TELÉGRAFOS-ECT</w:t>
      </w:r>
    </w:p>
    <w:p w14:paraId="5056CACD" w14:textId="77777777" w:rsidR="00086F0B" w:rsidRPr="00AA13DE" w:rsidRDefault="00086F0B" w:rsidP="00086F0B">
      <w:pPr>
        <w:rPr>
          <w:rFonts w:ascii="Century Gothic" w:hAnsi="Century Gothic"/>
          <w:sz w:val="22"/>
          <w:szCs w:val="22"/>
        </w:rPr>
      </w:pPr>
      <w:r w:rsidRPr="00AA13DE">
        <w:rPr>
          <w:rFonts w:ascii="Century Gothic" w:hAnsi="Century Gothic"/>
          <w:sz w:val="22"/>
          <w:szCs w:val="22"/>
        </w:rPr>
        <w:t>Brasília – DF</w:t>
      </w:r>
    </w:p>
    <w:p w14:paraId="2CAEF031" w14:textId="64D3111E" w:rsidR="00086F0B" w:rsidRDefault="00086F0B" w:rsidP="00086F0B">
      <w:pPr>
        <w:rPr>
          <w:rFonts w:ascii="Century Gothic" w:hAnsi="Century Gothic"/>
          <w:sz w:val="22"/>
          <w:szCs w:val="22"/>
        </w:rPr>
      </w:pPr>
    </w:p>
    <w:p w14:paraId="10449FD1" w14:textId="77777777" w:rsidR="00092862" w:rsidRPr="00AA13DE" w:rsidRDefault="00092862" w:rsidP="00086F0B">
      <w:pPr>
        <w:rPr>
          <w:rFonts w:ascii="Century Gothic" w:hAnsi="Century Gothic"/>
          <w:sz w:val="22"/>
          <w:szCs w:val="22"/>
        </w:rPr>
      </w:pPr>
    </w:p>
    <w:p w14:paraId="4E4159D9" w14:textId="77777777" w:rsidR="00086F0B" w:rsidRPr="00AA13DE" w:rsidRDefault="00086F0B" w:rsidP="00086F0B">
      <w:pPr>
        <w:jc w:val="both"/>
        <w:rPr>
          <w:rFonts w:ascii="Century Gothic" w:hAnsi="Century Gothic"/>
          <w:b/>
          <w:sz w:val="22"/>
          <w:szCs w:val="22"/>
        </w:rPr>
      </w:pPr>
      <w:r w:rsidRPr="00AA13DE">
        <w:rPr>
          <w:rFonts w:ascii="Century Gothic" w:hAnsi="Century Gothic"/>
          <w:b/>
          <w:sz w:val="22"/>
          <w:szCs w:val="22"/>
        </w:rPr>
        <w:t>Introdução</w:t>
      </w:r>
    </w:p>
    <w:p w14:paraId="3C20AFB3" w14:textId="77777777" w:rsidR="00086F0B" w:rsidRPr="00AA13DE" w:rsidRDefault="00086F0B" w:rsidP="00086F0B">
      <w:pPr>
        <w:jc w:val="both"/>
        <w:rPr>
          <w:rFonts w:ascii="Century Gothic" w:hAnsi="Century Gothic"/>
          <w:sz w:val="22"/>
          <w:szCs w:val="22"/>
        </w:rPr>
      </w:pPr>
    </w:p>
    <w:p w14:paraId="4D014603" w14:textId="5831CCC1" w:rsidR="00086F0B" w:rsidRPr="00AA13DE" w:rsidRDefault="00086F0B" w:rsidP="00086F0B">
      <w:pPr>
        <w:jc w:val="both"/>
        <w:rPr>
          <w:rFonts w:ascii="Century Gothic" w:hAnsi="Century Gothic"/>
          <w:sz w:val="22"/>
          <w:szCs w:val="22"/>
        </w:rPr>
      </w:pPr>
      <w:r w:rsidRPr="0031603A">
        <w:rPr>
          <w:rFonts w:ascii="Century Gothic" w:hAnsi="Century Gothic"/>
          <w:sz w:val="22"/>
          <w:szCs w:val="22"/>
        </w:rPr>
        <w:t xml:space="preserve">Revisamos as informações contábeis intermediárias, da </w:t>
      </w:r>
      <w:r w:rsidR="002E5EF6" w:rsidRPr="0031603A">
        <w:rPr>
          <w:rFonts w:ascii="Century Gothic" w:hAnsi="Century Gothic"/>
          <w:sz w:val="22"/>
          <w:szCs w:val="22"/>
        </w:rPr>
        <w:t>EMPRESA BRASILEIRA DE CORREIOS E TELÉGRAFOS-ECT</w:t>
      </w:r>
      <w:r w:rsidRPr="0031603A">
        <w:rPr>
          <w:rFonts w:ascii="Century Gothic" w:hAnsi="Century Gothic"/>
          <w:sz w:val="22"/>
          <w:szCs w:val="22"/>
        </w:rPr>
        <w:t xml:space="preserve"> (“</w:t>
      </w:r>
      <w:r w:rsidR="002E5EF6" w:rsidRPr="0031603A">
        <w:rPr>
          <w:rFonts w:ascii="Century Gothic" w:hAnsi="Century Gothic"/>
          <w:sz w:val="22"/>
          <w:szCs w:val="22"/>
        </w:rPr>
        <w:t>Empresa</w:t>
      </w:r>
      <w:r w:rsidRPr="0031603A">
        <w:rPr>
          <w:rFonts w:ascii="Century Gothic" w:hAnsi="Century Gothic"/>
          <w:sz w:val="22"/>
          <w:szCs w:val="22"/>
        </w:rPr>
        <w:t>”), referentes ao trimestre findo em 3</w:t>
      </w:r>
      <w:r w:rsidR="00F3403D">
        <w:rPr>
          <w:rFonts w:ascii="Century Gothic" w:hAnsi="Century Gothic"/>
          <w:sz w:val="22"/>
          <w:szCs w:val="22"/>
        </w:rPr>
        <w:t>0</w:t>
      </w:r>
      <w:r w:rsidRPr="0031603A">
        <w:rPr>
          <w:rFonts w:ascii="Century Gothic" w:hAnsi="Century Gothic"/>
          <w:sz w:val="22"/>
          <w:szCs w:val="22"/>
        </w:rPr>
        <w:t xml:space="preserve"> de</w:t>
      </w:r>
      <w:r w:rsidR="002E5EF6" w:rsidRPr="0031603A">
        <w:rPr>
          <w:rFonts w:ascii="Century Gothic" w:hAnsi="Century Gothic"/>
          <w:sz w:val="22"/>
          <w:szCs w:val="22"/>
        </w:rPr>
        <w:t xml:space="preserve"> </w:t>
      </w:r>
      <w:r w:rsidR="00F3403D">
        <w:rPr>
          <w:rFonts w:ascii="Century Gothic" w:hAnsi="Century Gothic"/>
          <w:sz w:val="22"/>
          <w:szCs w:val="22"/>
        </w:rPr>
        <w:t>junho</w:t>
      </w:r>
      <w:r w:rsidRPr="0031603A">
        <w:rPr>
          <w:rFonts w:ascii="Century Gothic" w:hAnsi="Century Gothic"/>
          <w:sz w:val="22"/>
          <w:szCs w:val="22"/>
        </w:rPr>
        <w:t xml:space="preserve"> de 202</w:t>
      </w:r>
      <w:r w:rsidR="00966126" w:rsidRPr="0031603A">
        <w:rPr>
          <w:rFonts w:ascii="Century Gothic" w:hAnsi="Century Gothic"/>
          <w:sz w:val="22"/>
          <w:szCs w:val="22"/>
        </w:rPr>
        <w:t>6</w:t>
      </w:r>
      <w:r w:rsidRPr="0031603A">
        <w:rPr>
          <w:rFonts w:ascii="Century Gothic" w:hAnsi="Century Gothic"/>
          <w:sz w:val="22"/>
          <w:szCs w:val="22"/>
        </w:rPr>
        <w:t>, que compreendem o balanço patrimonial em 3</w:t>
      </w:r>
      <w:r w:rsidR="00F3403D">
        <w:rPr>
          <w:rFonts w:ascii="Century Gothic" w:hAnsi="Century Gothic"/>
          <w:sz w:val="22"/>
          <w:szCs w:val="22"/>
        </w:rPr>
        <w:t>0</w:t>
      </w:r>
      <w:r w:rsidRPr="0031603A">
        <w:rPr>
          <w:rFonts w:ascii="Century Gothic" w:hAnsi="Century Gothic"/>
          <w:sz w:val="22"/>
          <w:szCs w:val="22"/>
        </w:rPr>
        <w:t xml:space="preserve"> de </w:t>
      </w:r>
      <w:r w:rsidR="00F3403D">
        <w:rPr>
          <w:rFonts w:ascii="Century Gothic" w:hAnsi="Century Gothic"/>
          <w:sz w:val="22"/>
          <w:szCs w:val="22"/>
        </w:rPr>
        <w:t>junho</w:t>
      </w:r>
      <w:r w:rsidRPr="0031603A">
        <w:rPr>
          <w:rFonts w:ascii="Century Gothic" w:hAnsi="Century Gothic"/>
          <w:sz w:val="22"/>
          <w:szCs w:val="22"/>
        </w:rPr>
        <w:t xml:space="preserve"> de 202</w:t>
      </w:r>
      <w:r w:rsidR="00966126" w:rsidRPr="0031603A">
        <w:rPr>
          <w:rFonts w:ascii="Century Gothic" w:hAnsi="Century Gothic"/>
          <w:sz w:val="22"/>
          <w:szCs w:val="22"/>
        </w:rPr>
        <w:t>6</w:t>
      </w:r>
      <w:r w:rsidRPr="0031603A">
        <w:rPr>
          <w:rFonts w:ascii="Century Gothic" w:hAnsi="Century Gothic"/>
          <w:sz w:val="22"/>
          <w:szCs w:val="22"/>
        </w:rPr>
        <w:t xml:space="preserve"> e as respectivas demonstrações do resultado, do resultado abrangente, das mutações do patrimônio líquido e dos fluxos de caixa para o período de </w:t>
      </w:r>
      <w:r w:rsidR="00F3403D">
        <w:rPr>
          <w:rFonts w:ascii="Century Gothic" w:hAnsi="Century Gothic"/>
          <w:sz w:val="22"/>
          <w:szCs w:val="22"/>
        </w:rPr>
        <w:t>seis</w:t>
      </w:r>
      <w:r w:rsidRPr="0031603A">
        <w:rPr>
          <w:rFonts w:ascii="Century Gothic" w:hAnsi="Century Gothic"/>
          <w:sz w:val="22"/>
          <w:szCs w:val="22"/>
        </w:rPr>
        <w:t xml:space="preserve"> meses findo nessa data, incluindo as notas explicativas.</w:t>
      </w:r>
    </w:p>
    <w:p w14:paraId="44E7AEB7" w14:textId="77777777" w:rsidR="00086F0B" w:rsidRPr="00AA13DE" w:rsidRDefault="00086F0B" w:rsidP="00086F0B">
      <w:pPr>
        <w:jc w:val="both"/>
        <w:rPr>
          <w:rFonts w:ascii="Century Gothic" w:hAnsi="Century Gothic"/>
          <w:sz w:val="22"/>
          <w:szCs w:val="22"/>
        </w:rPr>
      </w:pPr>
    </w:p>
    <w:p w14:paraId="07268337" w14:textId="641BD560" w:rsidR="00086F0B" w:rsidRPr="00AA13DE" w:rsidRDefault="00086F0B" w:rsidP="00086F0B">
      <w:pPr>
        <w:jc w:val="both"/>
        <w:rPr>
          <w:rFonts w:ascii="Century Gothic" w:hAnsi="Century Gothic"/>
          <w:sz w:val="22"/>
          <w:szCs w:val="22"/>
        </w:rPr>
      </w:pPr>
      <w:r w:rsidRPr="00D518FC">
        <w:rPr>
          <w:rFonts w:ascii="Century Gothic" w:hAnsi="Century Gothic"/>
          <w:sz w:val="22"/>
          <w:szCs w:val="22"/>
        </w:rPr>
        <w:t xml:space="preserve">A Administração da </w:t>
      </w:r>
      <w:r w:rsidR="002E5EF6" w:rsidRPr="00D518FC">
        <w:rPr>
          <w:rFonts w:ascii="Century Gothic" w:hAnsi="Century Gothic"/>
          <w:sz w:val="22"/>
          <w:szCs w:val="22"/>
        </w:rPr>
        <w:t>Empresa</w:t>
      </w:r>
      <w:r w:rsidRPr="00D518FC">
        <w:rPr>
          <w:rFonts w:ascii="Century Gothic" w:hAnsi="Century Gothic"/>
          <w:sz w:val="22"/>
          <w:szCs w:val="22"/>
        </w:rPr>
        <w:t xml:space="preserve"> é responsável pela elaboração dessas informações contábeis intermediárias de acordo com o Pronunciamento Técnico CPC 21 (R1) Demonstração Intermediária, emitid</w:t>
      </w:r>
      <w:r w:rsidR="00DE5546">
        <w:rPr>
          <w:rFonts w:ascii="Century Gothic" w:hAnsi="Century Gothic"/>
          <w:sz w:val="22"/>
          <w:szCs w:val="22"/>
        </w:rPr>
        <w:t>o</w:t>
      </w:r>
      <w:r w:rsidRPr="00D518FC">
        <w:rPr>
          <w:rFonts w:ascii="Century Gothic" w:hAnsi="Century Gothic"/>
          <w:sz w:val="22"/>
          <w:szCs w:val="22"/>
        </w:rPr>
        <w:t xml:space="preserve"> pelo Comitê de Pronunciamentos Contábeis – CPC e com a norma internacional IAS 34 – Interim Financial </w:t>
      </w:r>
      <w:proofErr w:type="spellStart"/>
      <w:r w:rsidRPr="00D518FC">
        <w:rPr>
          <w:rFonts w:ascii="Century Gothic" w:hAnsi="Century Gothic"/>
          <w:sz w:val="22"/>
          <w:szCs w:val="22"/>
        </w:rPr>
        <w:t>Reporting</w:t>
      </w:r>
      <w:proofErr w:type="spellEnd"/>
      <w:r w:rsidRPr="00D518FC">
        <w:rPr>
          <w:rFonts w:ascii="Century Gothic" w:hAnsi="Century Gothic"/>
          <w:sz w:val="22"/>
          <w:szCs w:val="22"/>
        </w:rPr>
        <w:t xml:space="preserve">, emitida pelo </w:t>
      </w:r>
      <w:proofErr w:type="spellStart"/>
      <w:r w:rsidRPr="00D518FC">
        <w:rPr>
          <w:rFonts w:ascii="Century Gothic" w:hAnsi="Century Gothic"/>
          <w:sz w:val="22"/>
          <w:szCs w:val="22"/>
        </w:rPr>
        <w:t>International</w:t>
      </w:r>
      <w:proofErr w:type="spellEnd"/>
      <w:r w:rsidRPr="00D518FC">
        <w:rPr>
          <w:rFonts w:ascii="Century Gothic" w:hAnsi="Century Gothic"/>
          <w:sz w:val="22"/>
          <w:szCs w:val="22"/>
        </w:rPr>
        <w:t xml:space="preserve"> </w:t>
      </w:r>
      <w:proofErr w:type="spellStart"/>
      <w:r w:rsidRPr="00D518FC">
        <w:rPr>
          <w:rFonts w:ascii="Century Gothic" w:hAnsi="Century Gothic"/>
          <w:sz w:val="22"/>
          <w:szCs w:val="22"/>
        </w:rPr>
        <w:t>Accounting</w:t>
      </w:r>
      <w:proofErr w:type="spellEnd"/>
      <w:r w:rsidRPr="00D518FC">
        <w:rPr>
          <w:rFonts w:ascii="Century Gothic" w:hAnsi="Century Gothic"/>
          <w:sz w:val="22"/>
          <w:szCs w:val="22"/>
        </w:rPr>
        <w:t xml:space="preserve"> Standards Board (IASB), assim como pela apresentação dessas informações de forma condizente com as </w:t>
      </w:r>
      <w:r w:rsidR="00D518FC" w:rsidRPr="00D518FC">
        <w:rPr>
          <w:rFonts w:ascii="Century Gothic" w:hAnsi="Century Gothic"/>
          <w:sz w:val="22"/>
          <w:szCs w:val="22"/>
        </w:rPr>
        <w:t>práticas contábeis adotadas no Brasil</w:t>
      </w:r>
      <w:r w:rsidRPr="00D518FC">
        <w:rPr>
          <w:rFonts w:ascii="Century Gothic" w:hAnsi="Century Gothic"/>
          <w:sz w:val="22"/>
          <w:szCs w:val="22"/>
        </w:rPr>
        <w:t>. Nossa responsabilidade é a de expressar uma conclusão sobre essas informações contábeis intermediárias com base em nossa revisão.</w:t>
      </w:r>
    </w:p>
    <w:p w14:paraId="6B849B90" w14:textId="33B3C854" w:rsidR="00086F0B" w:rsidRDefault="00086F0B" w:rsidP="00086F0B">
      <w:pPr>
        <w:jc w:val="both"/>
        <w:rPr>
          <w:rFonts w:ascii="Century Gothic" w:hAnsi="Century Gothic"/>
          <w:sz w:val="22"/>
          <w:szCs w:val="22"/>
          <w:highlight w:val="yellow"/>
        </w:rPr>
      </w:pPr>
    </w:p>
    <w:p w14:paraId="13190939" w14:textId="77777777" w:rsidR="00092862" w:rsidRDefault="00092862" w:rsidP="00086F0B">
      <w:pPr>
        <w:jc w:val="both"/>
        <w:rPr>
          <w:rFonts w:ascii="Century Gothic" w:hAnsi="Century Gothic"/>
          <w:sz w:val="22"/>
          <w:szCs w:val="22"/>
          <w:highlight w:val="yellow"/>
        </w:rPr>
      </w:pPr>
    </w:p>
    <w:p w14:paraId="5950C132" w14:textId="77777777" w:rsidR="00086F0B" w:rsidRPr="00AA13DE" w:rsidRDefault="00086F0B" w:rsidP="00086F0B">
      <w:pPr>
        <w:jc w:val="both"/>
        <w:rPr>
          <w:rFonts w:ascii="Century Gothic" w:hAnsi="Century Gothic"/>
          <w:b/>
          <w:sz w:val="22"/>
          <w:szCs w:val="22"/>
        </w:rPr>
      </w:pPr>
      <w:r w:rsidRPr="00AA13DE">
        <w:rPr>
          <w:rFonts w:ascii="Century Gothic" w:hAnsi="Century Gothic"/>
          <w:b/>
          <w:sz w:val="22"/>
          <w:szCs w:val="22"/>
        </w:rPr>
        <w:t>Alcance da revisão</w:t>
      </w:r>
    </w:p>
    <w:p w14:paraId="0A108BEF" w14:textId="77777777" w:rsidR="00086F0B" w:rsidRPr="00AA13DE" w:rsidRDefault="00086F0B" w:rsidP="00086F0B">
      <w:pPr>
        <w:jc w:val="both"/>
        <w:rPr>
          <w:rFonts w:ascii="Century Gothic" w:hAnsi="Century Gothic"/>
          <w:sz w:val="22"/>
          <w:szCs w:val="22"/>
        </w:rPr>
      </w:pPr>
    </w:p>
    <w:p w14:paraId="37D51176" w14:textId="77777777" w:rsidR="00086F0B" w:rsidRPr="00AA13DE" w:rsidRDefault="00086F0B" w:rsidP="00086F0B">
      <w:pPr>
        <w:jc w:val="both"/>
        <w:rPr>
          <w:rFonts w:ascii="Century Gothic" w:hAnsi="Century Gothic"/>
          <w:sz w:val="22"/>
          <w:szCs w:val="22"/>
        </w:rPr>
      </w:pPr>
      <w:r w:rsidRPr="00AA13DE">
        <w:rPr>
          <w:rFonts w:ascii="Century Gothic" w:hAnsi="Century Gothic"/>
          <w:sz w:val="22"/>
          <w:szCs w:val="22"/>
        </w:rPr>
        <w:t xml:space="preserve">Conduzimos nossa revisão de acordo com as normas brasileiras e internacionais de revisão de informações intermediárias (NBC TR 2410 – Revisão de Informações Intermediárias Executada pelo Auditor da Entidade e ISRE 2410 – </w:t>
      </w:r>
      <w:r w:rsidRPr="00AA13DE">
        <w:rPr>
          <w:rFonts w:ascii="Century Gothic" w:hAnsi="Century Gothic"/>
          <w:i/>
          <w:iCs/>
          <w:sz w:val="22"/>
          <w:szCs w:val="22"/>
        </w:rPr>
        <w:t xml:space="preserve">Review </w:t>
      </w:r>
      <w:proofErr w:type="spellStart"/>
      <w:r w:rsidRPr="00AA13DE">
        <w:rPr>
          <w:rFonts w:ascii="Century Gothic" w:hAnsi="Century Gothic"/>
          <w:i/>
          <w:iCs/>
          <w:sz w:val="22"/>
          <w:szCs w:val="22"/>
        </w:rPr>
        <w:t>of</w:t>
      </w:r>
      <w:proofErr w:type="spellEnd"/>
      <w:r w:rsidRPr="00AA13DE">
        <w:rPr>
          <w:rFonts w:ascii="Century Gothic" w:hAnsi="Century Gothic"/>
          <w:i/>
          <w:iCs/>
          <w:sz w:val="22"/>
          <w:szCs w:val="22"/>
        </w:rPr>
        <w:t xml:space="preserve"> Interim Financial </w:t>
      </w:r>
      <w:proofErr w:type="spellStart"/>
      <w:r w:rsidRPr="00AA13DE">
        <w:rPr>
          <w:rFonts w:ascii="Century Gothic" w:hAnsi="Century Gothic"/>
          <w:i/>
          <w:iCs/>
          <w:sz w:val="22"/>
          <w:szCs w:val="22"/>
        </w:rPr>
        <w:t>Information</w:t>
      </w:r>
      <w:proofErr w:type="spellEnd"/>
      <w:r w:rsidRPr="00AA13DE">
        <w:rPr>
          <w:rFonts w:ascii="Century Gothic" w:hAnsi="Century Gothic"/>
          <w:i/>
          <w:iCs/>
          <w:sz w:val="22"/>
          <w:szCs w:val="22"/>
        </w:rPr>
        <w:t xml:space="preserve"> </w:t>
      </w:r>
      <w:proofErr w:type="spellStart"/>
      <w:r w:rsidRPr="00AA13DE">
        <w:rPr>
          <w:rFonts w:ascii="Century Gothic" w:hAnsi="Century Gothic"/>
          <w:i/>
          <w:iCs/>
          <w:sz w:val="22"/>
          <w:szCs w:val="22"/>
        </w:rPr>
        <w:t>Performed</w:t>
      </w:r>
      <w:proofErr w:type="spellEnd"/>
      <w:r w:rsidRPr="00AA13DE">
        <w:rPr>
          <w:rFonts w:ascii="Century Gothic" w:hAnsi="Century Gothic"/>
          <w:i/>
          <w:iCs/>
          <w:sz w:val="22"/>
          <w:szCs w:val="22"/>
        </w:rPr>
        <w:t xml:space="preserve"> </w:t>
      </w:r>
      <w:proofErr w:type="spellStart"/>
      <w:r w:rsidRPr="00AA13DE">
        <w:rPr>
          <w:rFonts w:ascii="Century Gothic" w:hAnsi="Century Gothic"/>
          <w:i/>
          <w:iCs/>
          <w:sz w:val="22"/>
          <w:szCs w:val="22"/>
        </w:rPr>
        <w:t>by</w:t>
      </w:r>
      <w:proofErr w:type="spellEnd"/>
      <w:r w:rsidRPr="00AA13DE">
        <w:rPr>
          <w:rFonts w:ascii="Century Gothic" w:hAnsi="Century Gothic"/>
          <w:i/>
          <w:iCs/>
          <w:sz w:val="22"/>
          <w:szCs w:val="22"/>
        </w:rPr>
        <w:t xml:space="preserve"> </w:t>
      </w:r>
      <w:proofErr w:type="spellStart"/>
      <w:r w:rsidRPr="00AA13DE">
        <w:rPr>
          <w:rFonts w:ascii="Century Gothic" w:hAnsi="Century Gothic"/>
          <w:i/>
          <w:iCs/>
          <w:sz w:val="22"/>
          <w:szCs w:val="22"/>
        </w:rPr>
        <w:t>the</w:t>
      </w:r>
      <w:proofErr w:type="spellEnd"/>
      <w:r w:rsidRPr="00AA13DE">
        <w:rPr>
          <w:rFonts w:ascii="Century Gothic" w:hAnsi="Century Gothic"/>
          <w:i/>
          <w:iCs/>
          <w:sz w:val="22"/>
          <w:szCs w:val="22"/>
        </w:rPr>
        <w:t xml:space="preserve"> Independent Auditor </w:t>
      </w:r>
      <w:proofErr w:type="spellStart"/>
      <w:r w:rsidRPr="00AA13DE">
        <w:rPr>
          <w:rFonts w:ascii="Century Gothic" w:hAnsi="Century Gothic"/>
          <w:i/>
          <w:iCs/>
          <w:sz w:val="22"/>
          <w:szCs w:val="22"/>
        </w:rPr>
        <w:t>of</w:t>
      </w:r>
      <w:proofErr w:type="spellEnd"/>
      <w:r w:rsidRPr="00AA13DE">
        <w:rPr>
          <w:rFonts w:ascii="Century Gothic" w:hAnsi="Century Gothic"/>
          <w:i/>
          <w:iCs/>
          <w:sz w:val="22"/>
          <w:szCs w:val="22"/>
        </w:rPr>
        <w:t xml:space="preserve"> </w:t>
      </w:r>
      <w:proofErr w:type="spellStart"/>
      <w:r w:rsidRPr="00AA13DE">
        <w:rPr>
          <w:rFonts w:ascii="Century Gothic" w:hAnsi="Century Gothic"/>
          <w:i/>
          <w:iCs/>
          <w:sz w:val="22"/>
          <w:szCs w:val="22"/>
        </w:rPr>
        <w:t>the</w:t>
      </w:r>
      <w:proofErr w:type="spellEnd"/>
      <w:r w:rsidRPr="00AA13DE">
        <w:rPr>
          <w:rFonts w:ascii="Century Gothic" w:hAnsi="Century Gothic"/>
          <w:i/>
          <w:iCs/>
          <w:sz w:val="22"/>
          <w:szCs w:val="22"/>
        </w:rPr>
        <w:t xml:space="preserve"> Entity</w:t>
      </w:r>
      <w:r w:rsidRPr="00AA13DE">
        <w:rPr>
          <w:rFonts w:ascii="Century Gothic" w:hAnsi="Century Gothic"/>
          <w:sz w:val="22"/>
          <w:szCs w:val="22"/>
        </w:rPr>
        <w:t>, respectivamente). Uma revisão de informações intermediárias consiste na realização de indagações, principalmente às pessoas responsáveis pelos assuntos financeiros e contábeis e na aplicação de procedimentos analíticos e de outros procedimentos de revisão. O alcance de uma revisão é significativamente menor do que o de uma auditoria conduzida de acordo com as normas de auditoria e, consequentemente, não nos permitiu obter segurança de que tomamos conhecimento de todos os assuntos significativos que poderiam ser identificados em uma auditoria. Portanto, não expressamos uma opinião de auditoria.</w:t>
      </w:r>
    </w:p>
    <w:p w14:paraId="040BBA35" w14:textId="72229BB2" w:rsidR="00086F0B" w:rsidRDefault="00086F0B" w:rsidP="00086F0B">
      <w:pPr>
        <w:jc w:val="both"/>
        <w:rPr>
          <w:rFonts w:ascii="Century Gothic" w:hAnsi="Century Gothic"/>
          <w:sz w:val="22"/>
          <w:szCs w:val="22"/>
          <w:highlight w:val="yellow"/>
        </w:rPr>
      </w:pPr>
    </w:p>
    <w:p w14:paraId="34BBE7F0" w14:textId="27BDA7CC" w:rsidR="00E960D6" w:rsidRDefault="00E960D6" w:rsidP="00086F0B">
      <w:pPr>
        <w:jc w:val="both"/>
        <w:rPr>
          <w:rFonts w:ascii="Century Gothic" w:hAnsi="Century Gothic"/>
          <w:sz w:val="22"/>
          <w:szCs w:val="22"/>
          <w:highlight w:val="yellow"/>
        </w:rPr>
      </w:pPr>
    </w:p>
    <w:p w14:paraId="31DB0D22" w14:textId="3B93AAE4" w:rsidR="00E960D6" w:rsidRDefault="00E960D6" w:rsidP="00086F0B">
      <w:pPr>
        <w:jc w:val="both"/>
        <w:rPr>
          <w:rFonts w:ascii="Century Gothic" w:hAnsi="Century Gothic"/>
          <w:sz w:val="22"/>
          <w:szCs w:val="22"/>
          <w:highlight w:val="yellow"/>
        </w:rPr>
      </w:pPr>
    </w:p>
    <w:p w14:paraId="2B0FC8FE" w14:textId="179E7BC9" w:rsidR="00E960D6" w:rsidRDefault="00E960D6" w:rsidP="00086F0B">
      <w:pPr>
        <w:jc w:val="both"/>
        <w:rPr>
          <w:rFonts w:ascii="Century Gothic" w:hAnsi="Century Gothic"/>
          <w:sz w:val="22"/>
          <w:szCs w:val="22"/>
          <w:highlight w:val="yellow"/>
        </w:rPr>
      </w:pPr>
    </w:p>
    <w:p w14:paraId="737DA002" w14:textId="38E76667" w:rsidR="00425F0C" w:rsidRDefault="00425F0C" w:rsidP="00086F0B">
      <w:pPr>
        <w:jc w:val="both"/>
        <w:rPr>
          <w:rFonts w:ascii="Century Gothic" w:hAnsi="Century Gothic"/>
          <w:sz w:val="22"/>
          <w:szCs w:val="22"/>
          <w:highlight w:val="yellow"/>
        </w:rPr>
        <w:sectPr w:rsidR="00425F0C" w:rsidSect="00425F0C">
          <w:footerReference w:type="default" r:id="rId13"/>
          <w:footnotePr>
            <w:pos w:val="sectEnd"/>
          </w:footnotePr>
          <w:endnotePr>
            <w:numFmt w:val="decimal"/>
            <w:numStart w:val="0"/>
          </w:endnotePr>
          <w:pgSz w:w="11907" w:h="16840" w:code="9"/>
          <w:pgMar w:top="1843" w:right="1134" w:bottom="1588" w:left="1701" w:header="720" w:footer="113" w:gutter="0"/>
          <w:cols w:space="720"/>
          <w:docGrid w:linePitch="326"/>
        </w:sectPr>
      </w:pPr>
    </w:p>
    <w:p w14:paraId="71873510" w14:textId="6EA86E3C" w:rsidR="00425F0C" w:rsidRDefault="00425F0C" w:rsidP="00086F0B">
      <w:pPr>
        <w:jc w:val="both"/>
        <w:rPr>
          <w:rFonts w:ascii="Century Gothic" w:hAnsi="Century Gothic"/>
          <w:sz w:val="22"/>
          <w:szCs w:val="22"/>
          <w:highlight w:val="yellow"/>
        </w:rPr>
      </w:pPr>
    </w:p>
    <w:p w14:paraId="4E99F80B" w14:textId="77777777" w:rsidR="004667B5" w:rsidRDefault="004667B5" w:rsidP="00086F0B">
      <w:pPr>
        <w:jc w:val="both"/>
        <w:rPr>
          <w:rFonts w:ascii="Century Gothic" w:hAnsi="Century Gothic"/>
          <w:sz w:val="22"/>
          <w:szCs w:val="22"/>
          <w:highlight w:val="yellow"/>
        </w:rPr>
      </w:pPr>
    </w:p>
    <w:p w14:paraId="3015323F" w14:textId="5C300DB4" w:rsidR="000F4B5D" w:rsidRPr="00812A1E" w:rsidRDefault="000F4B5D" w:rsidP="000F4B5D">
      <w:pPr>
        <w:jc w:val="both"/>
        <w:rPr>
          <w:rFonts w:ascii="Century Gothic" w:hAnsi="Century Gothic"/>
          <w:b/>
          <w:sz w:val="22"/>
          <w:szCs w:val="22"/>
        </w:rPr>
      </w:pPr>
      <w:r w:rsidRPr="00812A1E">
        <w:rPr>
          <w:rFonts w:ascii="Century Gothic" w:hAnsi="Century Gothic"/>
          <w:b/>
          <w:sz w:val="22"/>
          <w:szCs w:val="22"/>
        </w:rPr>
        <w:lastRenderedPageBreak/>
        <w:t>Base para conclusão com ressalva sobre as informações contábeis intermediárias</w:t>
      </w:r>
    </w:p>
    <w:p w14:paraId="69FD4E67" w14:textId="77777777" w:rsidR="000F4B5D" w:rsidRPr="000F4B5D" w:rsidRDefault="000F4B5D" w:rsidP="00086F0B">
      <w:pPr>
        <w:jc w:val="both"/>
        <w:rPr>
          <w:rFonts w:ascii="Century Gothic" w:hAnsi="Century Gothic"/>
          <w:sz w:val="22"/>
          <w:szCs w:val="22"/>
        </w:rPr>
      </w:pPr>
    </w:p>
    <w:p w14:paraId="0DE6C7B3" w14:textId="0B7EB9A5" w:rsidR="000F4B5D" w:rsidRPr="000F4B5D" w:rsidRDefault="000F4B5D" w:rsidP="000F4B5D">
      <w:pPr>
        <w:rPr>
          <w:rFonts w:ascii="Century Gothic" w:hAnsi="Century Gothic"/>
          <w:sz w:val="22"/>
          <w:szCs w:val="22"/>
          <w:u w:val="single"/>
        </w:rPr>
      </w:pPr>
      <w:r w:rsidRPr="000F4B5D">
        <w:rPr>
          <w:rFonts w:ascii="Century Gothic" w:hAnsi="Century Gothic"/>
          <w:sz w:val="22"/>
          <w:szCs w:val="22"/>
          <w:u w:val="single"/>
        </w:rPr>
        <w:t xml:space="preserve">Provisões vinculadas </w:t>
      </w:r>
      <w:r w:rsidR="009811EF">
        <w:rPr>
          <w:rFonts w:ascii="Century Gothic" w:hAnsi="Century Gothic"/>
          <w:sz w:val="22"/>
          <w:szCs w:val="22"/>
          <w:u w:val="single"/>
        </w:rPr>
        <w:t>a</w:t>
      </w:r>
      <w:r w:rsidRPr="000F4B5D">
        <w:rPr>
          <w:rFonts w:ascii="Century Gothic" w:hAnsi="Century Gothic"/>
          <w:sz w:val="22"/>
          <w:szCs w:val="22"/>
          <w:u w:val="single"/>
        </w:rPr>
        <w:t xml:space="preserve"> processos e passivos contingentes</w:t>
      </w:r>
    </w:p>
    <w:p w14:paraId="6987D3E6" w14:textId="77777777" w:rsidR="000F4B5D" w:rsidRPr="000F4B5D" w:rsidRDefault="000F4B5D" w:rsidP="000F4B5D">
      <w:pPr>
        <w:rPr>
          <w:rFonts w:ascii="Century Gothic" w:hAnsi="Century Gothic"/>
          <w:sz w:val="22"/>
          <w:szCs w:val="22"/>
        </w:rPr>
      </w:pPr>
    </w:p>
    <w:p w14:paraId="79F1B323" w14:textId="721A2B54" w:rsidR="009811EF" w:rsidRPr="0031603A" w:rsidRDefault="000F4B5D" w:rsidP="00C34D4F">
      <w:pPr>
        <w:jc w:val="both"/>
        <w:rPr>
          <w:rFonts w:ascii="Century Gothic" w:hAnsi="Century Gothic"/>
          <w:sz w:val="22"/>
          <w:szCs w:val="22"/>
        </w:rPr>
      </w:pPr>
      <w:proofErr w:type="gramStart"/>
      <w:r w:rsidRPr="0031603A">
        <w:rPr>
          <w:rFonts w:ascii="Century Gothic" w:hAnsi="Century Gothic"/>
          <w:sz w:val="22"/>
          <w:szCs w:val="22"/>
        </w:rPr>
        <w:t>Conforme  descrito</w:t>
      </w:r>
      <w:proofErr w:type="gramEnd"/>
      <w:r w:rsidRPr="0031603A">
        <w:rPr>
          <w:rFonts w:ascii="Century Gothic" w:hAnsi="Century Gothic"/>
          <w:sz w:val="22"/>
          <w:szCs w:val="22"/>
        </w:rPr>
        <w:t xml:space="preserve"> </w:t>
      </w:r>
      <w:proofErr w:type="gramStart"/>
      <w:r w:rsidRPr="0031603A">
        <w:rPr>
          <w:rFonts w:ascii="Century Gothic" w:hAnsi="Century Gothic"/>
          <w:sz w:val="22"/>
          <w:szCs w:val="22"/>
        </w:rPr>
        <w:t>na  nota</w:t>
      </w:r>
      <w:proofErr w:type="gramEnd"/>
      <w:r w:rsidRPr="0031603A">
        <w:rPr>
          <w:rFonts w:ascii="Century Gothic" w:hAnsi="Century Gothic"/>
          <w:sz w:val="22"/>
          <w:szCs w:val="22"/>
        </w:rPr>
        <w:t xml:space="preserve"> nº 1</w:t>
      </w:r>
      <w:r w:rsidR="00F3403D">
        <w:rPr>
          <w:rFonts w:ascii="Century Gothic" w:hAnsi="Century Gothic"/>
          <w:sz w:val="22"/>
          <w:szCs w:val="22"/>
        </w:rPr>
        <w:t>2</w:t>
      </w:r>
      <w:r w:rsidRPr="0031603A">
        <w:rPr>
          <w:rFonts w:ascii="Century Gothic" w:hAnsi="Century Gothic"/>
          <w:sz w:val="22"/>
          <w:szCs w:val="22"/>
        </w:rPr>
        <w:t>.1</w:t>
      </w:r>
      <w:proofErr w:type="gramStart"/>
      <w:r w:rsidRPr="0031603A">
        <w:rPr>
          <w:rFonts w:ascii="Century Gothic" w:hAnsi="Century Gothic"/>
          <w:sz w:val="22"/>
          <w:szCs w:val="22"/>
        </w:rPr>
        <w:t>, </w:t>
      </w:r>
      <w:r w:rsidR="00467E5A" w:rsidRPr="0031603A">
        <w:rPr>
          <w:rFonts w:ascii="Century Gothic" w:hAnsi="Century Gothic"/>
          <w:sz w:val="22"/>
          <w:szCs w:val="22"/>
        </w:rPr>
        <w:t xml:space="preserve"> e</w:t>
      </w:r>
      <w:proofErr w:type="gramEnd"/>
      <w:r w:rsidR="00467E5A" w:rsidRPr="0031603A">
        <w:rPr>
          <w:rFonts w:ascii="Century Gothic" w:hAnsi="Century Gothic"/>
          <w:sz w:val="22"/>
          <w:szCs w:val="22"/>
        </w:rPr>
        <w:t xml:space="preserve"> nº 1</w:t>
      </w:r>
      <w:r w:rsidR="00F3403D">
        <w:rPr>
          <w:rFonts w:ascii="Century Gothic" w:hAnsi="Century Gothic"/>
          <w:sz w:val="22"/>
          <w:szCs w:val="22"/>
        </w:rPr>
        <w:t>2</w:t>
      </w:r>
      <w:r w:rsidR="00467E5A" w:rsidRPr="0031603A">
        <w:rPr>
          <w:rFonts w:ascii="Century Gothic" w:hAnsi="Century Gothic"/>
          <w:sz w:val="22"/>
          <w:szCs w:val="22"/>
        </w:rPr>
        <w:t>.4</w:t>
      </w:r>
      <w:r w:rsidRPr="0031603A">
        <w:rPr>
          <w:rFonts w:ascii="Century Gothic" w:hAnsi="Century Gothic"/>
          <w:sz w:val="22"/>
          <w:szCs w:val="22"/>
        </w:rPr>
        <w:t xml:space="preserve"> </w:t>
      </w:r>
      <w:proofErr w:type="gramStart"/>
      <w:r w:rsidRPr="0031603A">
        <w:rPr>
          <w:rFonts w:ascii="Century Gothic" w:hAnsi="Century Gothic"/>
          <w:sz w:val="22"/>
          <w:szCs w:val="22"/>
        </w:rPr>
        <w:t>a  E</w:t>
      </w:r>
      <w:r w:rsidR="009811EF" w:rsidRPr="0031603A">
        <w:rPr>
          <w:rFonts w:ascii="Century Gothic" w:hAnsi="Century Gothic"/>
          <w:sz w:val="22"/>
          <w:szCs w:val="22"/>
        </w:rPr>
        <w:t>mpresa</w:t>
      </w:r>
      <w:proofErr w:type="gramEnd"/>
      <w:r w:rsidRPr="0031603A">
        <w:rPr>
          <w:rFonts w:ascii="Century Gothic" w:hAnsi="Century Gothic"/>
          <w:sz w:val="22"/>
          <w:szCs w:val="22"/>
        </w:rPr>
        <w:t xml:space="preserve"> </w:t>
      </w:r>
      <w:proofErr w:type="gramStart"/>
      <w:r w:rsidRPr="0031603A">
        <w:rPr>
          <w:rFonts w:ascii="Century Gothic" w:hAnsi="Century Gothic"/>
          <w:sz w:val="22"/>
          <w:szCs w:val="22"/>
        </w:rPr>
        <w:t>possui  registrado</w:t>
      </w:r>
      <w:proofErr w:type="gramEnd"/>
      <w:r w:rsidRPr="0031603A">
        <w:rPr>
          <w:rFonts w:ascii="Century Gothic" w:hAnsi="Century Gothic"/>
          <w:sz w:val="22"/>
          <w:szCs w:val="22"/>
        </w:rPr>
        <w:t xml:space="preserve">  na </w:t>
      </w:r>
      <w:proofErr w:type="gramStart"/>
      <w:r w:rsidRPr="0031603A">
        <w:rPr>
          <w:rFonts w:ascii="Century Gothic" w:hAnsi="Century Gothic"/>
          <w:sz w:val="22"/>
          <w:szCs w:val="22"/>
        </w:rPr>
        <w:t>rubrica  de</w:t>
      </w:r>
      <w:proofErr w:type="gramEnd"/>
      <w:r w:rsidRPr="0031603A">
        <w:rPr>
          <w:rFonts w:ascii="Century Gothic" w:hAnsi="Century Gothic"/>
          <w:sz w:val="22"/>
          <w:szCs w:val="22"/>
        </w:rPr>
        <w:t xml:space="preserve">  </w:t>
      </w:r>
      <w:proofErr w:type="gramStart"/>
      <w:r w:rsidRPr="0031603A">
        <w:rPr>
          <w:rFonts w:ascii="Century Gothic" w:hAnsi="Century Gothic"/>
          <w:sz w:val="22"/>
          <w:szCs w:val="22"/>
        </w:rPr>
        <w:t>provisão  para</w:t>
      </w:r>
      <w:proofErr w:type="gramEnd"/>
      <w:r w:rsidRPr="0031603A">
        <w:rPr>
          <w:rFonts w:ascii="Century Gothic" w:hAnsi="Century Gothic"/>
          <w:sz w:val="22"/>
          <w:szCs w:val="22"/>
        </w:rPr>
        <w:t xml:space="preserve"> processos </w:t>
      </w:r>
      <w:proofErr w:type="gramStart"/>
      <w:r w:rsidRPr="0031603A">
        <w:rPr>
          <w:rFonts w:ascii="Century Gothic" w:hAnsi="Century Gothic"/>
          <w:sz w:val="22"/>
          <w:szCs w:val="22"/>
        </w:rPr>
        <w:t>judiciais </w:t>
      </w:r>
      <w:r w:rsidR="00467E5A" w:rsidRPr="0031603A">
        <w:rPr>
          <w:rFonts w:ascii="Century Gothic" w:hAnsi="Century Gothic"/>
          <w:sz w:val="22"/>
          <w:szCs w:val="22"/>
        </w:rPr>
        <w:t xml:space="preserve"> e</w:t>
      </w:r>
      <w:proofErr w:type="gramEnd"/>
      <w:r w:rsidR="00467E5A" w:rsidRPr="0031603A">
        <w:rPr>
          <w:rFonts w:ascii="Century Gothic" w:hAnsi="Century Gothic"/>
          <w:sz w:val="22"/>
          <w:szCs w:val="22"/>
        </w:rPr>
        <w:t xml:space="preserve"> precatórios a pagar</w:t>
      </w:r>
      <w:r w:rsidRPr="0031603A">
        <w:rPr>
          <w:rFonts w:ascii="Century Gothic" w:hAnsi="Century Gothic"/>
          <w:sz w:val="22"/>
          <w:szCs w:val="22"/>
        </w:rPr>
        <w:t xml:space="preserve"> </w:t>
      </w:r>
      <w:proofErr w:type="gramStart"/>
      <w:r w:rsidRPr="0031603A">
        <w:rPr>
          <w:rFonts w:ascii="Century Gothic" w:hAnsi="Century Gothic"/>
          <w:sz w:val="22"/>
          <w:szCs w:val="22"/>
        </w:rPr>
        <w:t>o  montante</w:t>
      </w:r>
      <w:proofErr w:type="gramEnd"/>
      <w:r w:rsidRPr="0031603A">
        <w:rPr>
          <w:rFonts w:ascii="Century Gothic" w:hAnsi="Century Gothic"/>
          <w:sz w:val="22"/>
          <w:szCs w:val="22"/>
        </w:rPr>
        <w:t xml:space="preserve">  </w:t>
      </w:r>
      <w:proofErr w:type="gramStart"/>
      <w:r w:rsidRPr="0031603A">
        <w:rPr>
          <w:rFonts w:ascii="Century Gothic" w:hAnsi="Century Gothic"/>
          <w:sz w:val="22"/>
          <w:szCs w:val="22"/>
        </w:rPr>
        <w:t>de  R</w:t>
      </w:r>
      <w:proofErr w:type="gramEnd"/>
      <w:r w:rsidRPr="0031603A">
        <w:rPr>
          <w:rFonts w:ascii="Century Gothic" w:hAnsi="Century Gothic"/>
          <w:sz w:val="22"/>
          <w:szCs w:val="22"/>
        </w:rPr>
        <w:t xml:space="preserve">$ </w:t>
      </w:r>
      <w:r w:rsidR="00F3403D">
        <w:rPr>
          <w:rFonts w:ascii="Century Gothic" w:hAnsi="Century Gothic"/>
          <w:sz w:val="22"/>
          <w:szCs w:val="22"/>
        </w:rPr>
        <w:t>8.913.455</w:t>
      </w:r>
      <w:r w:rsidRPr="0031603A">
        <w:rPr>
          <w:rFonts w:ascii="Century Gothic" w:hAnsi="Century Gothic"/>
          <w:sz w:val="22"/>
          <w:szCs w:val="22"/>
        </w:rPr>
        <w:t xml:space="preserve"> </w:t>
      </w:r>
      <w:proofErr w:type="gramStart"/>
      <w:r w:rsidRPr="0031603A">
        <w:rPr>
          <w:rFonts w:ascii="Century Gothic" w:hAnsi="Century Gothic"/>
          <w:sz w:val="22"/>
          <w:szCs w:val="22"/>
        </w:rPr>
        <w:t>mil  em</w:t>
      </w:r>
      <w:proofErr w:type="gramEnd"/>
      <w:r w:rsidRPr="0031603A">
        <w:rPr>
          <w:rFonts w:ascii="Century Gothic" w:hAnsi="Century Gothic"/>
          <w:sz w:val="22"/>
          <w:szCs w:val="22"/>
        </w:rPr>
        <w:t xml:space="preserve">  </w:t>
      </w:r>
      <w:proofErr w:type="gramStart"/>
      <w:r w:rsidRPr="0031603A">
        <w:rPr>
          <w:rFonts w:ascii="Century Gothic" w:hAnsi="Century Gothic"/>
          <w:sz w:val="22"/>
          <w:szCs w:val="22"/>
        </w:rPr>
        <w:t>3</w:t>
      </w:r>
      <w:r w:rsidR="00F3403D">
        <w:rPr>
          <w:rFonts w:ascii="Century Gothic" w:hAnsi="Century Gothic"/>
          <w:sz w:val="22"/>
          <w:szCs w:val="22"/>
        </w:rPr>
        <w:t>0</w:t>
      </w:r>
      <w:r w:rsidRPr="0031603A">
        <w:rPr>
          <w:rFonts w:ascii="Century Gothic" w:hAnsi="Century Gothic"/>
          <w:sz w:val="22"/>
          <w:szCs w:val="22"/>
        </w:rPr>
        <w:t>  de</w:t>
      </w:r>
      <w:proofErr w:type="gramEnd"/>
      <w:r w:rsidRPr="0031603A">
        <w:rPr>
          <w:rFonts w:ascii="Century Gothic" w:hAnsi="Century Gothic"/>
          <w:sz w:val="22"/>
          <w:szCs w:val="22"/>
        </w:rPr>
        <w:t xml:space="preserve">  </w:t>
      </w:r>
      <w:proofErr w:type="gramStart"/>
      <w:r w:rsidR="00F3403D">
        <w:rPr>
          <w:rFonts w:ascii="Century Gothic" w:hAnsi="Century Gothic"/>
          <w:sz w:val="22"/>
          <w:szCs w:val="22"/>
        </w:rPr>
        <w:t>junho</w:t>
      </w:r>
      <w:r w:rsidRPr="0031603A">
        <w:rPr>
          <w:rFonts w:ascii="Century Gothic" w:hAnsi="Century Gothic"/>
          <w:sz w:val="22"/>
          <w:szCs w:val="22"/>
        </w:rPr>
        <w:t>  de</w:t>
      </w:r>
      <w:proofErr w:type="gramEnd"/>
      <w:r w:rsidRPr="0031603A">
        <w:rPr>
          <w:rFonts w:ascii="Century Gothic" w:hAnsi="Century Gothic"/>
          <w:sz w:val="22"/>
          <w:szCs w:val="22"/>
        </w:rPr>
        <w:t>  202</w:t>
      </w:r>
      <w:r w:rsidR="00467E5A" w:rsidRPr="0031603A">
        <w:rPr>
          <w:rFonts w:ascii="Century Gothic" w:hAnsi="Century Gothic"/>
          <w:sz w:val="22"/>
          <w:szCs w:val="22"/>
        </w:rPr>
        <w:t>6</w:t>
      </w:r>
      <w:r w:rsidRPr="0031603A">
        <w:rPr>
          <w:rFonts w:ascii="Century Gothic" w:hAnsi="Century Gothic"/>
          <w:sz w:val="22"/>
          <w:szCs w:val="22"/>
        </w:rPr>
        <w:t xml:space="preserve">. </w:t>
      </w:r>
      <w:r w:rsidR="00467E5A" w:rsidRPr="0031603A">
        <w:rPr>
          <w:rFonts w:ascii="Century Gothic" w:hAnsi="Century Gothic"/>
          <w:sz w:val="22"/>
          <w:szCs w:val="22"/>
        </w:rPr>
        <w:t>Os</w:t>
      </w:r>
      <w:r w:rsidRPr="0031603A">
        <w:rPr>
          <w:rFonts w:ascii="Century Gothic" w:hAnsi="Century Gothic"/>
          <w:sz w:val="22"/>
          <w:szCs w:val="22"/>
        </w:rPr>
        <w:t xml:space="preserve"> procedimentos de auditoria identif</w:t>
      </w:r>
      <w:r w:rsidR="00467E5A" w:rsidRPr="0031603A">
        <w:rPr>
          <w:rFonts w:ascii="Century Gothic" w:hAnsi="Century Gothic"/>
          <w:sz w:val="22"/>
          <w:szCs w:val="22"/>
        </w:rPr>
        <w:t>icaram avanços</w:t>
      </w:r>
      <w:r w:rsidRPr="0031603A">
        <w:rPr>
          <w:rFonts w:ascii="Century Gothic" w:hAnsi="Century Gothic"/>
          <w:sz w:val="22"/>
          <w:szCs w:val="22"/>
        </w:rPr>
        <w:t xml:space="preserve"> implementad</w:t>
      </w:r>
      <w:r w:rsidR="00467E5A" w:rsidRPr="0031603A">
        <w:rPr>
          <w:rFonts w:ascii="Century Gothic" w:hAnsi="Century Gothic"/>
          <w:sz w:val="22"/>
          <w:szCs w:val="22"/>
        </w:rPr>
        <w:t>o</w:t>
      </w:r>
      <w:r w:rsidRPr="0031603A">
        <w:rPr>
          <w:rFonts w:ascii="Century Gothic" w:hAnsi="Century Gothic"/>
          <w:sz w:val="22"/>
          <w:szCs w:val="22"/>
        </w:rPr>
        <w:t>s pela área jurídica da Empresa</w:t>
      </w:r>
      <w:r w:rsidR="00467E5A" w:rsidRPr="0031603A">
        <w:rPr>
          <w:rFonts w:ascii="Century Gothic" w:hAnsi="Century Gothic"/>
          <w:sz w:val="22"/>
          <w:szCs w:val="22"/>
        </w:rPr>
        <w:t xml:space="preserve"> </w:t>
      </w:r>
      <w:proofErr w:type="gramStart"/>
      <w:r w:rsidR="00467E5A" w:rsidRPr="0031603A">
        <w:rPr>
          <w:rFonts w:ascii="Century Gothic" w:hAnsi="Century Gothic"/>
          <w:sz w:val="22"/>
          <w:szCs w:val="22"/>
        </w:rPr>
        <w:t xml:space="preserve">na </w:t>
      </w:r>
      <w:r w:rsidRPr="0031603A">
        <w:rPr>
          <w:rFonts w:ascii="Century Gothic" w:hAnsi="Century Gothic"/>
          <w:sz w:val="22"/>
          <w:szCs w:val="22"/>
        </w:rPr>
        <w:t xml:space="preserve"> classificação</w:t>
      </w:r>
      <w:proofErr w:type="gramEnd"/>
      <w:r w:rsidRPr="0031603A">
        <w:rPr>
          <w:rFonts w:ascii="Century Gothic" w:hAnsi="Century Gothic"/>
          <w:sz w:val="22"/>
          <w:szCs w:val="22"/>
        </w:rPr>
        <w:t xml:space="preserve"> dos riscos processuais</w:t>
      </w:r>
      <w:r w:rsidR="009811EF" w:rsidRPr="0031603A">
        <w:rPr>
          <w:rFonts w:ascii="Century Gothic" w:hAnsi="Century Gothic"/>
          <w:sz w:val="22"/>
          <w:szCs w:val="22"/>
        </w:rPr>
        <w:t>;</w:t>
      </w:r>
      <w:r w:rsidRPr="0031603A">
        <w:rPr>
          <w:rFonts w:ascii="Century Gothic" w:hAnsi="Century Gothic"/>
          <w:sz w:val="22"/>
          <w:szCs w:val="22"/>
        </w:rPr>
        <w:t xml:space="preserve"> </w:t>
      </w:r>
      <w:r w:rsidR="00467E5A" w:rsidRPr="0031603A">
        <w:rPr>
          <w:rFonts w:ascii="Century Gothic" w:hAnsi="Century Gothic"/>
          <w:sz w:val="22"/>
          <w:szCs w:val="22"/>
        </w:rPr>
        <w:t xml:space="preserve">entretanto, </w:t>
      </w:r>
      <w:r w:rsidRPr="0031603A">
        <w:rPr>
          <w:rFonts w:ascii="Century Gothic" w:hAnsi="Century Gothic"/>
          <w:sz w:val="22"/>
          <w:szCs w:val="22"/>
        </w:rPr>
        <w:t xml:space="preserve">ainda </w:t>
      </w:r>
      <w:r w:rsidR="00467E5A" w:rsidRPr="0031603A">
        <w:rPr>
          <w:rFonts w:ascii="Century Gothic" w:hAnsi="Century Gothic"/>
          <w:sz w:val="22"/>
          <w:szCs w:val="22"/>
        </w:rPr>
        <w:t xml:space="preserve">foram observados pontos que requerem aprimoramento nos critérios utilizados </w:t>
      </w:r>
      <w:proofErr w:type="gramStart"/>
      <w:r w:rsidR="00467E5A" w:rsidRPr="0031603A">
        <w:rPr>
          <w:rFonts w:ascii="Century Gothic" w:hAnsi="Century Gothic"/>
          <w:sz w:val="22"/>
          <w:szCs w:val="22"/>
        </w:rPr>
        <w:t xml:space="preserve">e </w:t>
      </w:r>
      <w:r w:rsidRPr="0031603A">
        <w:rPr>
          <w:rFonts w:ascii="Century Gothic" w:hAnsi="Century Gothic"/>
          <w:sz w:val="22"/>
          <w:szCs w:val="22"/>
        </w:rPr>
        <w:t xml:space="preserve"> nos</w:t>
      </w:r>
      <w:proofErr w:type="gramEnd"/>
      <w:r w:rsidRPr="0031603A">
        <w:rPr>
          <w:rFonts w:ascii="Century Gothic" w:hAnsi="Century Gothic"/>
          <w:sz w:val="22"/>
          <w:szCs w:val="22"/>
        </w:rPr>
        <w:t xml:space="preserve"> controles internos,</w:t>
      </w:r>
      <w:r w:rsidR="00467E5A" w:rsidRPr="0031603A">
        <w:rPr>
          <w:rFonts w:ascii="Century Gothic" w:hAnsi="Century Gothic"/>
          <w:sz w:val="22"/>
          <w:szCs w:val="22"/>
        </w:rPr>
        <w:t xml:space="preserve"> o</w:t>
      </w:r>
      <w:r w:rsidR="0031603A" w:rsidRPr="0031603A">
        <w:rPr>
          <w:rFonts w:ascii="Century Gothic" w:hAnsi="Century Gothic"/>
          <w:sz w:val="22"/>
          <w:szCs w:val="22"/>
        </w:rPr>
        <w:t xml:space="preserve"> </w:t>
      </w:r>
      <w:r w:rsidR="00467E5A" w:rsidRPr="0031603A">
        <w:rPr>
          <w:rFonts w:ascii="Century Gothic" w:hAnsi="Century Gothic"/>
          <w:sz w:val="22"/>
          <w:szCs w:val="22"/>
        </w:rPr>
        <w:t xml:space="preserve">que pode </w:t>
      </w:r>
      <w:proofErr w:type="gramStart"/>
      <w:r w:rsidR="00467E5A" w:rsidRPr="0031603A">
        <w:rPr>
          <w:rFonts w:ascii="Century Gothic" w:hAnsi="Century Gothic"/>
          <w:sz w:val="22"/>
          <w:szCs w:val="22"/>
        </w:rPr>
        <w:t xml:space="preserve">impactar </w:t>
      </w:r>
      <w:r w:rsidRPr="0031603A">
        <w:rPr>
          <w:rFonts w:ascii="Century Gothic" w:hAnsi="Century Gothic"/>
          <w:sz w:val="22"/>
          <w:szCs w:val="22"/>
        </w:rPr>
        <w:t xml:space="preserve"> </w:t>
      </w:r>
      <w:r w:rsidR="00467E5A" w:rsidRPr="0031603A">
        <w:rPr>
          <w:rFonts w:ascii="Century Gothic" w:hAnsi="Century Gothic"/>
          <w:sz w:val="22"/>
          <w:szCs w:val="22"/>
        </w:rPr>
        <w:t>a</w:t>
      </w:r>
      <w:proofErr w:type="gramEnd"/>
      <w:r w:rsidR="00467E5A" w:rsidRPr="0031603A">
        <w:rPr>
          <w:rFonts w:ascii="Century Gothic" w:hAnsi="Century Gothic"/>
          <w:sz w:val="22"/>
          <w:szCs w:val="22"/>
        </w:rPr>
        <w:t xml:space="preserve"> </w:t>
      </w:r>
      <w:r w:rsidRPr="0031603A">
        <w:rPr>
          <w:rFonts w:ascii="Century Gothic" w:hAnsi="Century Gothic"/>
          <w:sz w:val="22"/>
          <w:szCs w:val="22"/>
        </w:rPr>
        <w:t xml:space="preserve">consistência </w:t>
      </w:r>
      <w:r w:rsidR="00467E5A" w:rsidRPr="0031603A">
        <w:rPr>
          <w:rFonts w:ascii="Century Gothic" w:hAnsi="Century Gothic"/>
          <w:sz w:val="22"/>
          <w:szCs w:val="22"/>
        </w:rPr>
        <w:t>d</w:t>
      </w:r>
      <w:r w:rsidRPr="0031603A">
        <w:rPr>
          <w:rFonts w:ascii="Century Gothic" w:hAnsi="Century Gothic"/>
          <w:sz w:val="22"/>
          <w:szCs w:val="22"/>
        </w:rPr>
        <w:t>os valores</w:t>
      </w:r>
      <w:r w:rsidR="00467E5A" w:rsidRPr="0031603A">
        <w:rPr>
          <w:rFonts w:ascii="Century Gothic" w:hAnsi="Century Gothic"/>
          <w:sz w:val="22"/>
          <w:szCs w:val="22"/>
        </w:rPr>
        <w:t xml:space="preserve"> relacionados a processos judiciais e</w:t>
      </w:r>
      <w:r w:rsidRPr="0031603A">
        <w:rPr>
          <w:rFonts w:ascii="Century Gothic" w:hAnsi="Century Gothic"/>
          <w:sz w:val="22"/>
          <w:szCs w:val="22"/>
        </w:rPr>
        <w:t xml:space="preserve"> passivos </w:t>
      </w:r>
      <w:r w:rsidR="00467E5A" w:rsidRPr="0031603A">
        <w:rPr>
          <w:rFonts w:ascii="Century Gothic" w:hAnsi="Century Gothic"/>
          <w:sz w:val="22"/>
          <w:szCs w:val="22"/>
        </w:rPr>
        <w:t>contingentes</w:t>
      </w:r>
      <w:r w:rsidR="00D86106" w:rsidRPr="0031603A">
        <w:rPr>
          <w:rFonts w:ascii="Century Gothic" w:hAnsi="Century Gothic"/>
          <w:sz w:val="22"/>
          <w:szCs w:val="22"/>
        </w:rPr>
        <w:t>.</w:t>
      </w:r>
    </w:p>
    <w:p w14:paraId="6407ED7F" w14:textId="77777777" w:rsidR="009811EF" w:rsidRPr="0031603A" w:rsidRDefault="009811EF" w:rsidP="00C34D4F">
      <w:pPr>
        <w:jc w:val="both"/>
        <w:rPr>
          <w:rFonts w:ascii="Century Gothic" w:hAnsi="Century Gothic"/>
          <w:sz w:val="22"/>
          <w:szCs w:val="22"/>
        </w:rPr>
      </w:pPr>
    </w:p>
    <w:p w14:paraId="09DB4D59" w14:textId="0C8B701E" w:rsidR="000F2415" w:rsidRPr="0031603A" w:rsidRDefault="00F6624A" w:rsidP="00C34D4F">
      <w:pPr>
        <w:jc w:val="both"/>
        <w:rPr>
          <w:rFonts w:ascii="Century Gothic" w:hAnsi="Century Gothic"/>
          <w:sz w:val="22"/>
          <w:szCs w:val="22"/>
        </w:rPr>
      </w:pPr>
      <w:r w:rsidRPr="0031603A">
        <w:rPr>
          <w:rFonts w:ascii="Century Gothic" w:hAnsi="Century Gothic"/>
          <w:sz w:val="22"/>
          <w:szCs w:val="22"/>
        </w:rPr>
        <w:t>Diante dessas</w:t>
      </w:r>
      <w:r w:rsidR="00D86106" w:rsidRPr="0031603A">
        <w:rPr>
          <w:rFonts w:ascii="Century Gothic" w:hAnsi="Century Gothic"/>
          <w:sz w:val="22"/>
          <w:szCs w:val="22"/>
        </w:rPr>
        <w:t xml:space="preserve"> circunstâncias</w:t>
      </w:r>
      <w:r w:rsidR="000F2415" w:rsidRPr="0031603A">
        <w:rPr>
          <w:rFonts w:ascii="Century Gothic" w:hAnsi="Century Gothic"/>
          <w:sz w:val="22"/>
          <w:szCs w:val="22"/>
        </w:rPr>
        <w:t xml:space="preserve">, </w:t>
      </w:r>
      <w:r w:rsidRPr="0031603A">
        <w:rPr>
          <w:rFonts w:ascii="Century Gothic" w:hAnsi="Century Gothic"/>
          <w:sz w:val="22"/>
          <w:szCs w:val="22"/>
        </w:rPr>
        <w:t xml:space="preserve">não foi possível concluir, mesmo com a aplicação de procedimentos </w:t>
      </w:r>
      <w:r w:rsidR="000F2415" w:rsidRPr="0031603A">
        <w:rPr>
          <w:rFonts w:ascii="Century Gothic" w:hAnsi="Century Gothic"/>
          <w:sz w:val="22"/>
          <w:szCs w:val="22"/>
        </w:rPr>
        <w:t xml:space="preserve">alternativos de </w:t>
      </w:r>
      <w:proofErr w:type="gramStart"/>
      <w:r w:rsidR="000F2415" w:rsidRPr="0031603A">
        <w:rPr>
          <w:rFonts w:ascii="Century Gothic" w:hAnsi="Century Gothic"/>
          <w:sz w:val="22"/>
          <w:szCs w:val="22"/>
        </w:rPr>
        <w:t>auditoria,</w:t>
      </w:r>
      <w:r w:rsidR="00D86106" w:rsidRPr="0031603A">
        <w:rPr>
          <w:rFonts w:ascii="Century Gothic" w:hAnsi="Century Gothic"/>
          <w:sz w:val="22"/>
          <w:szCs w:val="22"/>
        </w:rPr>
        <w:t xml:space="preserve"> </w:t>
      </w:r>
      <w:r w:rsidR="000F2415" w:rsidRPr="0031603A">
        <w:rPr>
          <w:rFonts w:ascii="Century Gothic" w:hAnsi="Century Gothic"/>
          <w:sz w:val="22"/>
          <w:szCs w:val="22"/>
        </w:rPr>
        <w:t xml:space="preserve"> sobre</w:t>
      </w:r>
      <w:proofErr w:type="gramEnd"/>
      <w:r w:rsidR="000F2415" w:rsidRPr="0031603A">
        <w:rPr>
          <w:rFonts w:ascii="Century Gothic" w:hAnsi="Century Gothic"/>
          <w:sz w:val="22"/>
          <w:szCs w:val="22"/>
        </w:rPr>
        <w:t xml:space="preserve"> a adequação </w:t>
      </w:r>
      <w:r w:rsidRPr="0031603A">
        <w:rPr>
          <w:rFonts w:ascii="Century Gothic" w:hAnsi="Century Gothic"/>
          <w:sz w:val="22"/>
          <w:szCs w:val="22"/>
        </w:rPr>
        <w:t xml:space="preserve">integral </w:t>
      </w:r>
      <w:r w:rsidR="000F2415" w:rsidRPr="0031603A">
        <w:rPr>
          <w:rFonts w:ascii="Century Gothic" w:hAnsi="Century Gothic"/>
          <w:sz w:val="22"/>
          <w:szCs w:val="22"/>
        </w:rPr>
        <w:t>do saldo da provisão para contingências vinculadas aos processos</w:t>
      </w:r>
      <w:r w:rsidR="00D86106" w:rsidRPr="0031603A">
        <w:rPr>
          <w:rFonts w:ascii="Century Gothic" w:hAnsi="Century Gothic"/>
          <w:sz w:val="22"/>
          <w:szCs w:val="22"/>
        </w:rPr>
        <w:t xml:space="preserve">, bem como os possíveis </w:t>
      </w:r>
      <w:proofErr w:type="gramStart"/>
      <w:r w:rsidR="00D86106" w:rsidRPr="0031603A">
        <w:rPr>
          <w:rFonts w:ascii="Century Gothic" w:hAnsi="Century Gothic"/>
          <w:sz w:val="22"/>
          <w:szCs w:val="22"/>
        </w:rPr>
        <w:t xml:space="preserve">reflexos </w:t>
      </w:r>
      <w:r w:rsidR="000F2415" w:rsidRPr="0031603A">
        <w:rPr>
          <w:rFonts w:ascii="Century Gothic" w:hAnsi="Century Gothic"/>
          <w:sz w:val="22"/>
          <w:szCs w:val="22"/>
        </w:rPr>
        <w:t xml:space="preserve"> no</w:t>
      </w:r>
      <w:proofErr w:type="gramEnd"/>
      <w:r w:rsidR="000F2415" w:rsidRPr="0031603A">
        <w:rPr>
          <w:rFonts w:ascii="Century Gothic" w:hAnsi="Century Gothic"/>
          <w:sz w:val="22"/>
          <w:szCs w:val="22"/>
        </w:rPr>
        <w:t xml:space="preserve"> resultado do </w:t>
      </w:r>
      <w:r w:rsidRPr="0031603A">
        <w:rPr>
          <w:rFonts w:ascii="Century Gothic" w:hAnsi="Century Gothic"/>
          <w:sz w:val="22"/>
          <w:szCs w:val="22"/>
        </w:rPr>
        <w:t>período</w:t>
      </w:r>
      <w:r w:rsidR="000F2415" w:rsidRPr="0031603A">
        <w:rPr>
          <w:rFonts w:ascii="Century Gothic" w:hAnsi="Century Gothic"/>
          <w:sz w:val="22"/>
          <w:szCs w:val="22"/>
        </w:rPr>
        <w:t xml:space="preserve">. </w:t>
      </w:r>
    </w:p>
    <w:p w14:paraId="3D32FF23" w14:textId="77777777" w:rsidR="000F2415" w:rsidRPr="0031603A" w:rsidRDefault="000F2415" w:rsidP="00C34D4F">
      <w:pPr>
        <w:jc w:val="both"/>
        <w:rPr>
          <w:rFonts w:ascii="Century Gothic" w:hAnsi="Century Gothic"/>
          <w:sz w:val="22"/>
          <w:szCs w:val="22"/>
        </w:rPr>
      </w:pPr>
    </w:p>
    <w:p w14:paraId="4591D3E0" w14:textId="70FD19B1" w:rsidR="00F6624A" w:rsidRPr="00C34D4F" w:rsidRDefault="00F6624A" w:rsidP="00C34D4F">
      <w:pPr>
        <w:jc w:val="both"/>
        <w:rPr>
          <w:rFonts w:ascii="Century Gothic" w:hAnsi="Century Gothic"/>
          <w:sz w:val="22"/>
          <w:szCs w:val="22"/>
        </w:rPr>
      </w:pPr>
      <w:r w:rsidRPr="0031603A">
        <w:rPr>
          <w:rFonts w:ascii="Century Gothic" w:hAnsi="Century Gothic"/>
          <w:sz w:val="22"/>
          <w:szCs w:val="22"/>
        </w:rPr>
        <w:t>A Empresa está adotando medidas para aprimorar os controles e critérios relacionados às provisões e aos passivos contingentes</w:t>
      </w:r>
      <w:r w:rsidRPr="00F6624A">
        <w:rPr>
          <w:rFonts w:ascii="Century Gothic" w:hAnsi="Century Gothic"/>
          <w:sz w:val="22"/>
          <w:szCs w:val="22"/>
        </w:rPr>
        <w:t xml:space="preserve">, reforçando o compromisso da </w:t>
      </w:r>
      <w:r>
        <w:rPr>
          <w:rFonts w:ascii="Century Gothic" w:hAnsi="Century Gothic"/>
          <w:sz w:val="22"/>
          <w:szCs w:val="22"/>
        </w:rPr>
        <w:t>Empresa</w:t>
      </w:r>
      <w:r w:rsidRPr="00F6624A">
        <w:rPr>
          <w:rFonts w:ascii="Century Gothic" w:hAnsi="Century Gothic"/>
          <w:sz w:val="22"/>
          <w:szCs w:val="22"/>
        </w:rPr>
        <w:t xml:space="preserve"> com a conformidade e a transparência.</w:t>
      </w:r>
    </w:p>
    <w:p w14:paraId="455FA7B5" w14:textId="77777777" w:rsidR="000F2415" w:rsidRDefault="000F2415" w:rsidP="00C34D4F">
      <w:pPr>
        <w:jc w:val="both"/>
        <w:rPr>
          <w:rFonts w:ascii="Century Gothic" w:hAnsi="Century Gothic"/>
          <w:sz w:val="22"/>
          <w:szCs w:val="22"/>
        </w:rPr>
      </w:pPr>
    </w:p>
    <w:p w14:paraId="0EB8BF2F" w14:textId="77777777" w:rsidR="00F3403D" w:rsidRPr="00C34D4F" w:rsidRDefault="00F3403D" w:rsidP="00C34D4F">
      <w:pPr>
        <w:jc w:val="both"/>
        <w:rPr>
          <w:rFonts w:ascii="Century Gothic" w:hAnsi="Century Gothic"/>
          <w:sz w:val="22"/>
          <w:szCs w:val="22"/>
        </w:rPr>
      </w:pPr>
    </w:p>
    <w:p w14:paraId="31EFF26C" w14:textId="20C49CC4" w:rsidR="000F4B5D" w:rsidRPr="0031603A" w:rsidRDefault="000F4B5D" w:rsidP="000F4B5D">
      <w:pPr>
        <w:jc w:val="both"/>
        <w:rPr>
          <w:rFonts w:ascii="Century Gothic" w:hAnsi="Century Gothic"/>
          <w:b/>
          <w:sz w:val="22"/>
          <w:szCs w:val="22"/>
        </w:rPr>
      </w:pPr>
      <w:r w:rsidRPr="0031603A">
        <w:rPr>
          <w:rFonts w:ascii="Century Gothic" w:hAnsi="Century Gothic"/>
          <w:b/>
          <w:sz w:val="22"/>
          <w:szCs w:val="22"/>
        </w:rPr>
        <w:t>Conclusão com ressalva sobre as informações contábeis intermediárias</w:t>
      </w:r>
    </w:p>
    <w:p w14:paraId="5D33E343" w14:textId="77777777" w:rsidR="000F4B5D" w:rsidRPr="0031603A" w:rsidRDefault="000F4B5D" w:rsidP="000F4B5D">
      <w:pPr>
        <w:jc w:val="both"/>
        <w:sectPr w:rsidR="000F4B5D" w:rsidRPr="0031603A" w:rsidSect="00E367F7">
          <w:footerReference w:type="default" r:id="rId14"/>
          <w:footnotePr>
            <w:pos w:val="sectEnd"/>
          </w:footnotePr>
          <w:endnotePr>
            <w:numFmt w:val="decimal"/>
            <w:numStart w:val="0"/>
          </w:endnotePr>
          <w:type w:val="continuous"/>
          <w:pgSz w:w="11907" w:h="16840" w:code="9"/>
          <w:pgMar w:top="1843" w:right="1134" w:bottom="1588" w:left="1701" w:header="720" w:footer="0" w:gutter="0"/>
          <w:cols w:space="720"/>
          <w:docGrid w:linePitch="326"/>
        </w:sectPr>
      </w:pPr>
    </w:p>
    <w:p w14:paraId="2FE3E07F" w14:textId="77777777" w:rsidR="00D518FC" w:rsidRPr="0031603A" w:rsidRDefault="00D518FC" w:rsidP="00086F0B">
      <w:pPr>
        <w:jc w:val="both"/>
      </w:pPr>
    </w:p>
    <w:p w14:paraId="08C29784" w14:textId="4FB19005" w:rsidR="00D518FC" w:rsidRPr="0031603A" w:rsidRDefault="00D518FC" w:rsidP="00D518FC">
      <w:pPr>
        <w:jc w:val="both"/>
        <w:rPr>
          <w:rFonts w:ascii="Century Gothic" w:hAnsi="Century Gothic"/>
          <w:sz w:val="22"/>
          <w:szCs w:val="22"/>
        </w:rPr>
      </w:pPr>
      <w:r w:rsidRPr="0031603A">
        <w:rPr>
          <w:rFonts w:ascii="Century Gothic" w:hAnsi="Century Gothic"/>
          <w:sz w:val="22"/>
          <w:szCs w:val="22"/>
        </w:rPr>
        <w:t xml:space="preserve">Com base em nossa revisão, </w:t>
      </w:r>
      <w:r w:rsidR="000F4B5D" w:rsidRPr="0031603A">
        <w:rPr>
          <w:rFonts w:ascii="Century Gothic" w:hAnsi="Century Gothic"/>
          <w:sz w:val="22"/>
          <w:szCs w:val="22"/>
        </w:rPr>
        <w:t xml:space="preserve">com exceção do assunto descrito no parágrafo anterior, </w:t>
      </w:r>
      <w:r w:rsidRPr="0031603A">
        <w:rPr>
          <w:rFonts w:ascii="Century Gothic" w:hAnsi="Century Gothic"/>
          <w:sz w:val="22"/>
          <w:szCs w:val="22"/>
        </w:rPr>
        <w:t>não temos conhecimento de nenhum fato que nos leve a acreditar que as informações</w:t>
      </w:r>
      <w:r w:rsidR="007D242B" w:rsidRPr="0031603A">
        <w:rPr>
          <w:rFonts w:ascii="Century Gothic" w:hAnsi="Century Gothic"/>
          <w:sz w:val="22"/>
          <w:szCs w:val="22"/>
        </w:rPr>
        <w:t xml:space="preserve"> contábeis</w:t>
      </w:r>
      <w:r w:rsidRPr="0031603A">
        <w:rPr>
          <w:rFonts w:ascii="Century Gothic" w:hAnsi="Century Gothic"/>
          <w:sz w:val="22"/>
          <w:szCs w:val="22"/>
        </w:rPr>
        <w:t xml:space="preserve"> intermediárias não apresentam adequadamente, em todos os aspectos relevantes, a posição patrimonial e financeira da </w:t>
      </w:r>
      <w:r w:rsidR="007D242B" w:rsidRPr="0031603A">
        <w:rPr>
          <w:rFonts w:ascii="Century Gothic" w:hAnsi="Century Gothic"/>
          <w:sz w:val="22"/>
          <w:szCs w:val="22"/>
        </w:rPr>
        <w:t>Empresa</w:t>
      </w:r>
      <w:r w:rsidRPr="0031603A">
        <w:rPr>
          <w:rFonts w:ascii="Century Gothic" w:hAnsi="Century Gothic"/>
          <w:sz w:val="22"/>
          <w:szCs w:val="22"/>
        </w:rPr>
        <w:t>, em 3</w:t>
      </w:r>
      <w:r w:rsidR="00483B10">
        <w:rPr>
          <w:rFonts w:ascii="Century Gothic" w:hAnsi="Century Gothic"/>
          <w:sz w:val="22"/>
          <w:szCs w:val="22"/>
        </w:rPr>
        <w:t>0</w:t>
      </w:r>
      <w:r w:rsidRPr="0031603A">
        <w:rPr>
          <w:rFonts w:ascii="Century Gothic" w:hAnsi="Century Gothic"/>
          <w:sz w:val="22"/>
          <w:szCs w:val="22"/>
        </w:rPr>
        <w:t xml:space="preserve"> de </w:t>
      </w:r>
      <w:r w:rsidR="00483B10">
        <w:rPr>
          <w:rFonts w:ascii="Century Gothic" w:hAnsi="Century Gothic"/>
          <w:sz w:val="22"/>
          <w:szCs w:val="22"/>
        </w:rPr>
        <w:t>junho</w:t>
      </w:r>
      <w:r w:rsidRPr="0031603A">
        <w:rPr>
          <w:rFonts w:ascii="Century Gothic" w:hAnsi="Century Gothic"/>
          <w:sz w:val="22"/>
          <w:szCs w:val="22"/>
        </w:rPr>
        <w:t xml:space="preserve"> de 20</w:t>
      </w:r>
      <w:r w:rsidR="007D242B" w:rsidRPr="0031603A">
        <w:rPr>
          <w:rFonts w:ascii="Century Gothic" w:hAnsi="Century Gothic"/>
          <w:sz w:val="22"/>
          <w:szCs w:val="22"/>
        </w:rPr>
        <w:t>2</w:t>
      </w:r>
      <w:r w:rsidR="00D86106" w:rsidRPr="0031603A">
        <w:rPr>
          <w:rFonts w:ascii="Century Gothic" w:hAnsi="Century Gothic"/>
          <w:sz w:val="22"/>
          <w:szCs w:val="22"/>
        </w:rPr>
        <w:t>6</w:t>
      </w:r>
      <w:r w:rsidRPr="0031603A">
        <w:rPr>
          <w:rFonts w:ascii="Century Gothic" w:hAnsi="Century Gothic"/>
          <w:sz w:val="22"/>
          <w:szCs w:val="22"/>
        </w:rPr>
        <w:t>, o desempenho de suas operações e os seus fluxos de caixa para o trimestre findo naquela data, de acordo com o CPC 21(R1) e com a norma internacional IAS 34, e apresentadas de forma condizente com as práticas contábeis adotadas no Brasil.</w:t>
      </w:r>
    </w:p>
    <w:p w14:paraId="5A42BD54" w14:textId="46C546AF" w:rsidR="00D518FC" w:rsidRPr="0031603A" w:rsidRDefault="00D518FC" w:rsidP="00086F0B">
      <w:pPr>
        <w:jc w:val="both"/>
        <w:rPr>
          <w:rFonts w:ascii="Century Gothic" w:hAnsi="Century Gothic"/>
          <w:sz w:val="18"/>
          <w:szCs w:val="18"/>
        </w:rPr>
      </w:pPr>
    </w:p>
    <w:p w14:paraId="23A1C7F6" w14:textId="77777777" w:rsidR="00086F0B" w:rsidRPr="002C3FF3" w:rsidRDefault="00086F0B" w:rsidP="00086F0B">
      <w:pPr>
        <w:jc w:val="both"/>
        <w:rPr>
          <w:rFonts w:ascii="Century Gothic" w:hAnsi="Century Gothic"/>
          <w:sz w:val="22"/>
          <w:szCs w:val="22"/>
          <w:highlight w:val="yellow"/>
        </w:rPr>
      </w:pPr>
    </w:p>
    <w:p w14:paraId="1080E031" w14:textId="77777777" w:rsidR="00D014CE" w:rsidRPr="00427C8E" w:rsidRDefault="00D014CE" w:rsidP="00D014CE">
      <w:pPr>
        <w:jc w:val="both"/>
        <w:rPr>
          <w:rFonts w:ascii="Century Gothic" w:hAnsi="Century Gothic"/>
          <w:b/>
          <w:sz w:val="22"/>
          <w:szCs w:val="22"/>
        </w:rPr>
      </w:pPr>
      <w:r w:rsidRPr="00427C8E">
        <w:rPr>
          <w:rFonts w:ascii="Century Gothic" w:hAnsi="Century Gothic"/>
          <w:b/>
          <w:sz w:val="22"/>
          <w:szCs w:val="22"/>
        </w:rPr>
        <w:t>Ênfases</w:t>
      </w:r>
    </w:p>
    <w:p w14:paraId="3B2577A4" w14:textId="4BB33AA1" w:rsidR="00D014CE" w:rsidRPr="007D5804" w:rsidRDefault="00D014CE" w:rsidP="00D014CE">
      <w:pPr>
        <w:jc w:val="both"/>
        <w:rPr>
          <w:rFonts w:ascii="Century Gothic" w:hAnsi="Century Gothic"/>
          <w:sz w:val="14"/>
          <w:szCs w:val="14"/>
        </w:rPr>
      </w:pPr>
    </w:p>
    <w:p w14:paraId="65D1CA44" w14:textId="77777777" w:rsidR="004C69D0" w:rsidRDefault="004C69D0" w:rsidP="00286AC0">
      <w:pPr>
        <w:rPr>
          <w:rFonts w:ascii="Century Gothic" w:hAnsi="Century Gothic"/>
          <w:sz w:val="22"/>
          <w:szCs w:val="22"/>
          <w:u w:val="single"/>
        </w:rPr>
      </w:pPr>
    </w:p>
    <w:p w14:paraId="75E3BD54" w14:textId="7209A134" w:rsidR="004C69D0" w:rsidRPr="004C69D0" w:rsidRDefault="004C69D0" w:rsidP="004C69D0">
      <w:pPr>
        <w:rPr>
          <w:rFonts w:ascii="Century Gothic" w:hAnsi="Century Gothic"/>
          <w:sz w:val="22"/>
          <w:szCs w:val="22"/>
          <w:u w:val="single"/>
        </w:rPr>
      </w:pPr>
      <w:r w:rsidRPr="004C69D0">
        <w:rPr>
          <w:rFonts w:ascii="Century Gothic" w:hAnsi="Century Gothic"/>
          <w:sz w:val="22"/>
          <w:szCs w:val="22"/>
          <w:u w:val="single"/>
        </w:rPr>
        <w:t>Operação de Crédito com Garantia da União</w:t>
      </w:r>
    </w:p>
    <w:p w14:paraId="2D51F61C" w14:textId="77777777" w:rsidR="004C69D0" w:rsidRPr="00F27237" w:rsidRDefault="004C69D0" w:rsidP="004C69D0">
      <w:pPr>
        <w:rPr>
          <w:rFonts w:ascii="Century Gothic" w:hAnsi="Century Gothic"/>
          <w:sz w:val="14"/>
          <w:szCs w:val="14"/>
          <w:u w:val="single"/>
        </w:rPr>
      </w:pPr>
    </w:p>
    <w:p w14:paraId="2D4CCF05" w14:textId="7DC0649F" w:rsidR="002861BA" w:rsidRPr="002861BA" w:rsidRDefault="002861BA" w:rsidP="002861BA">
      <w:pPr>
        <w:jc w:val="both"/>
        <w:rPr>
          <w:rFonts w:ascii="Century Gothic" w:hAnsi="Century Gothic"/>
          <w:sz w:val="22"/>
          <w:szCs w:val="22"/>
        </w:rPr>
      </w:pPr>
      <w:r>
        <w:rPr>
          <w:rFonts w:ascii="Century Gothic" w:hAnsi="Century Gothic"/>
          <w:sz w:val="22"/>
          <w:szCs w:val="22"/>
        </w:rPr>
        <w:t xml:space="preserve">Conforme descrito na nota nº 13, a Empresa é signatária de </w:t>
      </w:r>
      <w:r w:rsidRPr="002861BA">
        <w:rPr>
          <w:rFonts w:ascii="Century Gothic" w:hAnsi="Century Gothic"/>
          <w:sz w:val="22"/>
          <w:szCs w:val="22"/>
        </w:rPr>
        <w:t>operação de crédito com garantia da União, a qual contém cláusulas contratuais restritivas (</w:t>
      </w:r>
      <w:proofErr w:type="spellStart"/>
      <w:r w:rsidRPr="002861BA">
        <w:rPr>
          <w:rFonts w:ascii="Century Gothic" w:hAnsi="Century Gothic"/>
          <w:i/>
          <w:iCs/>
          <w:sz w:val="22"/>
          <w:szCs w:val="22"/>
        </w:rPr>
        <w:t>covenants</w:t>
      </w:r>
      <w:proofErr w:type="spellEnd"/>
      <w:r w:rsidRPr="002861BA">
        <w:rPr>
          <w:rFonts w:ascii="Century Gothic" w:hAnsi="Century Gothic"/>
          <w:sz w:val="22"/>
          <w:szCs w:val="22"/>
        </w:rPr>
        <w:t>). Essas cláusulas estão relacionadas, entre outros aspectos, ao cumprimento da legislação socioambiental, à prevenção e ao combate à lavagem de dinheiro, a eventuais processos de desestatização dos Correios, aos esforços para obtenção de aporte da União e ao cumprimento de metas e indicadores estabelecidos no Plano de Reequilíbrio da Empresa.</w:t>
      </w:r>
    </w:p>
    <w:p w14:paraId="76AEBC18" w14:textId="77777777" w:rsidR="002861BA" w:rsidRPr="002861BA" w:rsidRDefault="002861BA" w:rsidP="002861BA">
      <w:pPr>
        <w:jc w:val="both"/>
        <w:rPr>
          <w:rFonts w:ascii="Century Gothic" w:hAnsi="Century Gothic"/>
          <w:sz w:val="22"/>
          <w:szCs w:val="22"/>
        </w:rPr>
      </w:pPr>
      <w:r w:rsidRPr="002861BA">
        <w:rPr>
          <w:rFonts w:ascii="Century Gothic" w:hAnsi="Century Gothic"/>
          <w:sz w:val="22"/>
          <w:szCs w:val="22"/>
        </w:rPr>
        <w:lastRenderedPageBreak/>
        <w:t xml:space="preserve">Conforme divulgado na referida nota explicativa, na data-base das demonstrações contábeis não foram identificados descumprimentos das cláusulas contratuais aplicáveis à operação. O cumprimento dessas obrigações permanece sujeito a acompanhamento durante a vigência do contrato, sendo que o eventual descumprimento de determinados </w:t>
      </w:r>
      <w:proofErr w:type="spellStart"/>
      <w:r w:rsidRPr="002861BA">
        <w:rPr>
          <w:rFonts w:ascii="Century Gothic" w:hAnsi="Century Gothic"/>
          <w:i/>
          <w:iCs/>
          <w:sz w:val="22"/>
          <w:szCs w:val="22"/>
        </w:rPr>
        <w:t>covenants</w:t>
      </w:r>
      <w:proofErr w:type="spellEnd"/>
      <w:r w:rsidRPr="002861BA">
        <w:rPr>
          <w:rFonts w:ascii="Century Gothic" w:hAnsi="Century Gothic"/>
          <w:sz w:val="22"/>
          <w:szCs w:val="22"/>
        </w:rPr>
        <w:t xml:space="preserve"> poderá resultar no vencimento antecipado da dívida, na aplicação de encargos e penalidades contratuais ou na adoção de outras medidas previstas contratualmente.</w:t>
      </w:r>
    </w:p>
    <w:p w14:paraId="7261466C" w14:textId="32F2F279" w:rsidR="004C69D0" w:rsidRPr="004C69D0" w:rsidRDefault="004C69D0" w:rsidP="004C69D0">
      <w:pPr>
        <w:jc w:val="both"/>
        <w:rPr>
          <w:rFonts w:ascii="Century Gothic" w:hAnsi="Century Gothic"/>
          <w:sz w:val="22"/>
          <w:szCs w:val="22"/>
        </w:rPr>
      </w:pPr>
    </w:p>
    <w:p w14:paraId="3E0C00BD" w14:textId="77777777" w:rsidR="004C69D0" w:rsidRDefault="004C69D0" w:rsidP="00286AC0">
      <w:pPr>
        <w:rPr>
          <w:rFonts w:ascii="Century Gothic" w:hAnsi="Century Gothic"/>
          <w:sz w:val="22"/>
          <w:szCs w:val="22"/>
          <w:u w:val="single"/>
        </w:rPr>
      </w:pPr>
    </w:p>
    <w:p w14:paraId="2B13959C" w14:textId="5CE9F713" w:rsidR="00286AC0" w:rsidRPr="00286AC0" w:rsidRDefault="00286AC0" w:rsidP="00286AC0">
      <w:pPr>
        <w:rPr>
          <w:rFonts w:ascii="Century Gothic" w:hAnsi="Century Gothic"/>
          <w:sz w:val="22"/>
          <w:szCs w:val="22"/>
          <w:u w:val="single"/>
        </w:rPr>
      </w:pPr>
      <w:r w:rsidRPr="00286AC0">
        <w:rPr>
          <w:rFonts w:ascii="Century Gothic" w:hAnsi="Century Gothic"/>
          <w:sz w:val="22"/>
          <w:szCs w:val="22"/>
          <w:u w:val="single"/>
        </w:rPr>
        <w:t xml:space="preserve">Ativos reconhecidos a título de tributos a compensar – Imunidade </w:t>
      </w:r>
    </w:p>
    <w:p w14:paraId="5AD0709B" w14:textId="77777777" w:rsidR="00E367F7" w:rsidRDefault="00E367F7" w:rsidP="00D014CE">
      <w:pPr>
        <w:jc w:val="both"/>
        <w:rPr>
          <w:rFonts w:ascii="Century Gothic" w:hAnsi="Century Gothic"/>
          <w:sz w:val="22"/>
          <w:szCs w:val="22"/>
        </w:rPr>
        <w:sectPr w:rsidR="00E367F7" w:rsidSect="00425F0C">
          <w:footerReference w:type="default" r:id="rId15"/>
          <w:footnotePr>
            <w:pos w:val="sectEnd"/>
          </w:footnotePr>
          <w:endnotePr>
            <w:numFmt w:val="decimal"/>
            <w:numStart w:val="0"/>
          </w:endnotePr>
          <w:type w:val="continuous"/>
          <w:pgSz w:w="11907" w:h="16840" w:code="9"/>
          <w:pgMar w:top="1843" w:right="1134" w:bottom="1588" w:left="1701" w:header="720" w:footer="113" w:gutter="0"/>
          <w:cols w:space="720"/>
          <w:docGrid w:linePitch="326"/>
        </w:sectPr>
      </w:pPr>
    </w:p>
    <w:p w14:paraId="11C201EC" w14:textId="77777777" w:rsidR="00E367F7" w:rsidRPr="000F4B5D" w:rsidRDefault="00E367F7" w:rsidP="00D014CE">
      <w:pPr>
        <w:jc w:val="both"/>
        <w:rPr>
          <w:rFonts w:ascii="Century Gothic" w:hAnsi="Century Gothic"/>
          <w:sz w:val="22"/>
          <w:szCs w:val="22"/>
        </w:rPr>
      </w:pPr>
    </w:p>
    <w:p w14:paraId="18BD9E3D" w14:textId="750C7343" w:rsidR="000F4B5D" w:rsidRPr="000F4B5D" w:rsidRDefault="000F4B5D" w:rsidP="000F4B5D">
      <w:pPr>
        <w:jc w:val="both"/>
        <w:rPr>
          <w:rFonts w:ascii="Century Gothic" w:hAnsi="Century Gothic"/>
          <w:sz w:val="22"/>
          <w:szCs w:val="22"/>
        </w:rPr>
      </w:pPr>
      <w:r w:rsidRPr="000F4B5D">
        <w:rPr>
          <w:rFonts w:ascii="Century Gothic" w:hAnsi="Century Gothic"/>
          <w:sz w:val="22"/>
          <w:szCs w:val="22"/>
        </w:rPr>
        <w:t xml:space="preserve">Conforme descrito na nota </w:t>
      </w:r>
      <w:r w:rsidRPr="00387561">
        <w:rPr>
          <w:rFonts w:ascii="Century Gothic" w:hAnsi="Century Gothic"/>
          <w:sz w:val="22"/>
          <w:szCs w:val="22"/>
        </w:rPr>
        <w:t xml:space="preserve">n° </w:t>
      </w:r>
      <w:r w:rsidR="00194BFF" w:rsidRPr="00387561">
        <w:rPr>
          <w:rFonts w:ascii="Century Gothic" w:hAnsi="Century Gothic"/>
          <w:sz w:val="22"/>
          <w:szCs w:val="22"/>
        </w:rPr>
        <w:t>1</w:t>
      </w:r>
      <w:r w:rsidR="00BB6F8B">
        <w:rPr>
          <w:rFonts w:ascii="Century Gothic" w:hAnsi="Century Gothic"/>
          <w:sz w:val="22"/>
          <w:szCs w:val="22"/>
        </w:rPr>
        <w:t>1</w:t>
      </w:r>
      <w:r w:rsidRPr="00387561">
        <w:rPr>
          <w:rFonts w:ascii="Century Gothic" w:hAnsi="Century Gothic"/>
          <w:sz w:val="22"/>
          <w:szCs w:val="22"/>
        </w:rPr>
        <w:t>.1,</w:t>
      </w:r>
      <w:r w:rsidRPr="000F4B5D">
        <w:rPr>
          <w:rFonts w:ascii="Century Gothic" w:hAnsi="Century Gothic"/>
          <w:sz w:val="22"/>
          <w:szCs w:val="22"/>
        </w:rPr>
        <w:t xml:space="preserve"> a Empresa obteve, em decisão do Pleno do STF, em sede de repercussão geral, o reconhecimento de imunidade tributária recíproca, com fulcro no art. 150, VI, “a”, da Constituição Federal. A Administração amparada na jurisprudência do Supremo Tribunal Federal e nos pareceres técnicos da assessoria jurídica contratada, iniciou no exercício de 2016 os pleitos dos valores na esfera administrativa por meio de pedidos de restituição e decidiu reconhecer no mesmo exercício os efeitos da cobrança indevida do Imposto de Renda, complementado no exercício de 2023 por pedidos de restituição de IOF, ICMS e ISS, bem como no </w:t>
      </w:r>
      <w:r w:rsidRPr="0031603A">
        <w:rPr>
          <w:rFonts w:ascii="Century Gothic" w:hAnsi="Century Gothic"/>
          <w:sz w:val="22"/>
          <w:szCs w:val="22"/>
        </w:rPr>
        <w:t>exercício de 2024 pelo reconhecimento do indébito tributário de PIS e COFINS (face à imunidade tributária, sentença favorável e acordo junto a PGFN). Estes pedidos, em 3</w:t>
      </w:r>
      <w:r w:rsidR="00BB6F8B">
        <w:rPr>
          <w:rFonts w:ascii="Century Gothic" w:hAnsi="Century Gothic"/>
          <w:sz w:val="22"/>
          <w:szCs w:val="22"/>
        </w:rPr>
        <w:t>0</w:t>
      </w:r>
      <w:r w:rsidRPr="0031603A">
        <w:rPr>
          <w:rFonts w:ascii="Century Gothic" w:hAnsi="Century Gothic"/>
          <w:sz w:val="22"/>
          <w:szCs w:val="22"/>
        </w:rPr>
        <w:t xml:space="preserve"> de </w:t>
      </w:r>
      <w:r w:rsidR="00BB6F8B">
        <w:rPr>
          <w:rFonts w:ascii="Century Gothic" w:hAnsi="Century Gothic"/>
          <w:sz w:val="22"/>
          <w:szCs w:val="22"/>
        </w:rPr>
        <w:t>junho</w:t>
      </w:r>
      <w:r w:rsidRPr="0031603A">
        <w:rPr>
          <w:rFonts w:ascii="Century Gothic" w:hAnsi="Century Gothic"/>
          <w:sz w:val="22"/>
          <w:szCs w:val="22"/>
        </w:rPr>
        <w:t xml:space="preserve"> de 202</w:t>
      </w:r>
      <w:r w:rsidR="00DA0ED3" w:rsidRPr="0031603A">
        <w:rPr>
          <w:rFonts w:ascii="Century Gothic" w:hAnsi="Century Gothic"/>
          <w:sz w:val="22"/>
          <w:szCs w:val="22"/>
        </w:rPr>
        <w:t>6</w:t>
      </w:r>
      <w:r w:rsidRPr="0031603A">
        <w:rPr>
          <w:rFonts w:ascii="Century Gothic" w:hAnsi="Century Gothic"/>
          <w:sz w:val="22"/>
          <w:szCs w:val="22"/>
        </w:rPr>
        <w:t xml:space="preserve"> totalizavam R$ </w:t>
      </w:r>
      <w:r w:rsidR="00BB6F8B">
        <w:rPr>
          <w:rFonts w:ascii="Century Gothic" w:hAnsi="Century Gothic"/>
          <w:sz w:val="22"/>
          <w:szCs w:val="22"/>
        </w:rPr>
        <w:t>1.359.960</w:t>
      </w:r>
      <w:r w:rsidRPr="0031603A">
        <w:rPr>
          <w:rFonts w:ascii="Century Gothic" w:hAnsi="Century Gothic"/>
          <w:sz w:val="22"/>
          <w:szCs w:val="22"/>
        </w:rPr>
        <w:t xml:space="preserve"> mil (valor atualizado), registrado na rubrica de Tributos a Compensar. Em relação ao PIS e COFINS o montante de R$</w:t>
      </w:r>
      <w:r w:rsidR="00377D3E" w:rsidRPr="0031603A">
        <w:rPr>
          <w:rFonts w:ascii="Century Gothic" w:hAnsi="Century Gothic"/>
          <w:sz w:val="22"/>
          <w:szCs w:val="22"/>
        </w:rPr>
        <w:t> </w:t>
      </w:r>
      <w:r w:rsidR="00BB6F8B">
        <w:rPr>
          <w:rFonts w:ascii="Century Gothic" w:hAnsi="Century Gothic"/>
          <w:sz w:val="22"/>
          <w:szCs w:val="22"/>
        </w:rPr>
        <w:t>686.123</w:t>
      </w:r>
      <w:r w:rsidRPr="0031603A">
        <w:rPr>
          <w:rFonts w:ascii="Century Gothic" w:hAnsi="Century Gothic"/>
          <w:sz w:val="22"/>
          <w:szCs w:val="22"/>
        </w:rPr>
        <w:t xml:space="preserve"> mil (valor atualizado) já foi deferido. Em relação ao Imposto de Renda de R$</w:t>
      </w:r>
      <w:r w:rsidR="00377D3E" w:rsidRPr="0031603A">
        <w:rPr>
          <w:rFonts w:ascii="Century Gothic" w:hAnsi="Century Gothic"/>
          <w:sz w:val="22"/>
          <w:szCs w:val="22"/>
        </w:rPr>
        <w:t> </w:t>
      </w:r>
      <w:r w:rsidR="00BB6F8B">
        <w:rPr>
          <w:rFonts w:ascii="Century Gothic" w:hAnsi="Century Gothic"/>
          <w:sz w:val="22"/>
          <w:szCs w:val="22"/>
        </w:rPr>
        <w:t>462.650</w:t>
      </w:r>
      <w:r w:rsidRPr="0031603A">
        <w:rPr>
          <w:rFonts w:ascii="Century Gothic" w:hAnsi="Century Gothic"/>
          <w:sz w:val="22"/>
          <w:szCs w:val="22"/>
        </w:rPr>
        <w:t xml:space="preserve"> mil (valor atualizado) já foi deferido na esfera administrativa (inclusive com decisão favorável da Camara Superior de Recursos Fiscais)</w:t>
      </w:r>
      <w:r w:rsidR="006D69C0" w:rsidRPr="0031603A">
        <w:rPr>
          <w:rFonts w:ascii="Century Gothic" w:hAnsi="Century Gothic"/>
          <w:sz w:val="22"/>
          <w:szCs w:val="22"/>
        </w:rPr>
        <w:t xml:space="preserve"> </w:t>
      </w:r>
      <w:r w:rsidRPr="0031603A">
        <w:rPr>
          <w:rFonts w:ascii="Century Gothic" w:hAnsi="Century Gothic"/>
          <w:sz w:val="22"/>
          <w:szCs w:val="22"/>
        </w:rPr>
        <w:t xml:space="preserve">e aguarda </w:t>
      </w:r>
      <w:r w:rsidR="00BB6F8B">
        <w:rPr>
          <w:rFonts w:ascii="Century Gothic" w:hAnsi="Century Gothic"/>
          <w:sz w:val="22"/>
          <w:szCs w:val="22"/>
        </w:rPr>
        <w:t xml:space="preserve">apenas </w:t>
      </w:r>
      <w:r w:rsidRPr="0031603A">
        <w:rPr>
          <w:rFonts w:ascii="Century Gothic" w:hAnsi="Century Gothic"/>
          <w:sz w:val="22"/>
          <w:szCs w:val="22"/>
        </w:rPr>
        <w:t>análise complementar por parte da Secretaria da Receita Federal do Brasil</w:t>
      </w:r>
      <w:r w:rsidR="00BB6F8B">
        <w:rPr>
          <w:rFonts w:ascii="Century Gothic" w:hAnsi="Century Gothic"/>
          <w:sz w:val="22"/>
          <w:szCs w:val="22"/>
        </w:rPr>
        <w:t xml:space="preserve"> e R$ 86.274 aguarda julgamento.</w:t>
      </w:r>
    </w:p>
    <w:p w14:paraId="63EB903D" w14:textId="1F2566E9" w:rsidR="002A6690" w:rsidRPr="007D5804" w:rsidRDefault="002A6690" w:rsidP="00D014CE">
      <w:pPr>
        <w:jc w:val="both"/>
        <w:rPr>
          <w:rFonts w:ascii="Century Gothic" w:hAnsi="Century Gothic"/>
          <w:sz w:val="10"/>
          <w:szCs w:val="10"/>
        </w:rPr>
      </w:pPr>
      <w:bookmarkStart w:id="1" w:name="_Hlk40080282"/>
    </w:p>
    <w:p w14:paraId="78E9C897" w14:textId="77777777" w:rsidR="002A6690" w:rsidRDefault="002A6690" w:rsidP="00286AC0">
      <w:pPr>
        <w:jc w:val="both"/>
        <w:rPr>
          <w:rFonts w:ascii="Century Gothic" w:hAnsi="Century Gothic"/>
          <w:sz w:val="14"/>
          <w:szCs w:val="14"/>
        </w:rPr>
      </w:pPr>
    </w:p>
    <w:p w14:paraId="14D6DA88" w14:textId="77777777" w:rsidR="00BB6F8B" w:rsidRPr="00431DF1" w:rsidRDefault="00BB6F8B" w:rsidP="00286AC0">
      <w:pPr>
        <w:jc w:val="both"/>
        <w:rPr>
          <w:rFonts w:ascii="Century Gothic" w:hAnsi="Century Gothic"/>
          <w:sz w:val="14"/>
          <w:szCs w:val="14"/>
        </w:rPr>
      </w:pPr>
    </w:p>
    <w:bookmarkEnd w:id="1"/>
    <w:p w14:paraId="674CE09D" w14:textId="77777777" w:rsidR="00286AC0" w:rsidRPr="00286AC0" w:rsidRDefault="00286AC0" w:rsidP="00286AC0">
      <w:pPr>
        <w:jc w:val="both"/>
        <w:rPr>
          <w:rFonts w:ascii="Century Gothic" w:hAnsi="Century Gothic"/>
          <w:sz w:val="22"/>
          <w:szCs w:val="22"/>
          <w:u w:val="single"/>
        </w:rPr>
      </w:pPr>
      <w:r w:rsidRPr="00286AC0">
        <w:rPr>
          <w:rFonts w:ascii="Century Gothic" w:hAnsi="Century Gothic"/>
          <w:sz w:val="22"/>
          <w:szCs w:val="22"/>
          <w:u w:val="single"/>
        </w:rPr>
        <w:t>Avaliação da mensuração da obrigação atuarial de benefício pós emprego de plano de pensão com benefício definido</w:t>
      </w:r>
    </w:p>
    <w:p w14:paraId="1E596150" w14:textId="77777777" w:rsidR="00431DF1" w:rsidRDefault="00431DF1" w:rsidP="00286AC0">
      <w:pPr>
        <w:jc w:val="both"/>
        <w:rPr>
          <w:rFonts w:ascii="Century Gothic" w:hAnsi="Century Gothic"/>
          <w:sz w:val="22"/>
          <w:szCs w:val="22"/>
        </w:rPr>
        <w:sectPr w:rsidR="00431DF1" w:rsidSect="00425F0C">
          <w:footerReference w:type="default" r:id="rId16"/>
          <w:footnotePr>
            <w:pos w:val="sectEnd"/>
          </w:footnotePr>
          <w:endnotePr>
            <w:numFmt w:val="decimal"/>
            <w:numStart w:val="0"/>
          </w:endnotePr>
          <w:type w:val="continuous"/>
          <w:pgSz w:w="11907" w:h="16840" w:code="9"/>
          <w:pgMar w:top="1843" w:right="1134" w:bottom="1588" w:left="1701" w:header="720" w:footer="113" w:gutter="0"/>
          <w:cols w:space="720"/>
          <w:docGrid w:linePitch="326"/>
        </w:sectPr>
      </w:pPr>
    </w:p>
    <w:p w14:paraId="03022061" w14:textId="77777777" w:rsidR="00B44B68" w:rsidRPr="00B44B68" w:rsidRDefault="00B44B68" w:rsidP="00286AC0">
      <w:pPr>
        <w:jc w:val="both"/>
        <w:rPr>
          <w:rFonts w:ascii="Century Gothic" w:hAnsi="Century Gothic"/>
          <w:sz w:val="22"/>
          <w:szCs w:val="22"/>
        </w:rPr>
      </w:pPr>
    </w:p>
    <w:p w14:paraId="19ABDB31" w14:textId="3F26409C" w:rsidR="002F3A11" w:rsidRPr="002F3A11" w:rsidRDefault="002F3A11" w:rsidP="002F3A11">
      <w:pPr>
        <w:jc w:val="both"/>
        <w:rPr>
          <w:rFonts w:ascii="Century Gothic" w:hAnsi="Century Gothic"/>
          <w:sz w:val="22"/>
          <w:szCs w:val="22"/>
        </w:rPr>
      </w:pPr>
      <w:r w:rsidRPr="0031603A">
        <w:rPr>
          <w:rFonts w:ascii="Century Gothic" w:hAnsi="Century Gothic"/>
          <w:sz w:val="22"/>
          <w:szCs w:val="22"/>
        </w:rPr>
        <w:t>A mensuração da obrigação atuarial do plano de Benefício Definido (BD) foi realizada em conformidade com os pronunciamentos técnicos aplicáveis, refletindo práticas contábeis adequadas e suportadas por pareceres técnicos especializados. Em 3</w:t>
      </w:r>
      <w:r w:rsidR="00BB6F8B">
        <w:rPr>
          <w:rFonts w:ascii="Century Gothic" w:hAnsi="Century Gothic"/>
          <w:sz w:val="22"/>
          <w:szCs w:val="22"/>
        </w:rPr>
        <w:t>0</w:t>
      </w:r>
      <w:r w:rsidRPr="0031603A">
        <w:rPr>
          <w:rFonts w:ascii="Century Gothic" w:hAnsi="Century Gothic"/>
          <w:sz w:val="22"/>
          <w:szCs w:val="22"/>
        </w:rPr>
        <w:t xml:space="preserve"> de </w:t>
      </w:r>
      <w:r w:rsidR="00BB6F8B">
        <w:rPr>
          <w:rFonts w:ascii="Century Gothic" w:hAnsi="Century Gothic"/>
          <w:sz w:val="22"/>
          <w:szCs w:val="22"/>
        </w:rPr>
        <w:t>junho</w:t>
      </w:r>
      <w:r w:rsidRPr="0031603A">
        <w:rPr>
          <w:rFonts w:ascii="Century Gothic" w:hAnsi="Century Gothic"/>
          <w:sz w:val="22"/>
          <w:szCs w:val="22"/>
        </w:rPr>
        <w:t xml:space="preserve"> de 2026, a Empresa mantém o valor de R$ </w:t>
      </w:r>
      <w:r w:rsidR="00BB6F8B">
        <w:rPr>
          <w:rFonts w:ascii="Century Gothic" w:hAnsi="Century Gothic"/>
          <w:sz w:val="22"/>
          <w:szCs w:val="22"/>
        </w:rPr>
        <w:t>7.699.731</w:t>
      </w:r>
      <w:r w:rsidRPr="0031603A">
        <w:rPr>
          <w:rFonts w:ascii="Century Gothic" w:hAnsi="Century Gothic"/>
          <w:sz w:val="22"/>
          <w:szCs w:val="22"/>
        </w:rPr>
        <w:t xml:space="preserve"> mil na rubrica Benefício Pós-Emprego, conforme mencionado na nota nº </w:t>
      </w:r>
      <w:r w:rsidR="00BB6F8B">
        <w:rPr>
          <w:rFonts w:ascii="Century Gothic" w:hAnsi="Century Gothic"/>
          <w:sz w:val="22"/>
          <w:szCs w:val="22"/>
        </w:rPr>
        <w:t>10</w:t>
      </w:r>
      <w:r w:rsidRPr="0031603A">
        <w:rPr>
          <w:rFonts w:ascii="Century Gothic" w:hAnsi="Century Gothic"/>
          <w:sz w:val="22"/>
          <w:szCs w:val="22"/>
        </w:rPr>
        <w:t xml:space="preserve">.5.1, representando o déficit ajustado para refletir sua obrigação atuarial sobre o plano BD. Essa determinação considerou os parâmetros das Leis Complementares nº 108 e 109/2001, aplicando a paridade contributiva de 50%, e incorporou os efeitos do Plano de Equacionamento de Déficit aprovado no final de 2023, que incluiu redução de benefícios futuros e confissão de dívida financeira e atuarial pela Empresa, conforme nota n° </w:t>
      </w:r>
      <w:r w:rsidR="000A0579">
        <w:rPr>
          <w:rFonts w:ascii="Century Gothic" w:hAnsi="Century Gothic"/>
          <w:sz w:val="22"/>
          <w:szCs w:val="22"/>
        </w:rPr>
        <w:t>10</w:t>
      </w:r>
      <w:r w:rsidRPr="0031603A">
        <w:rPr>
          <w:rFonts w:ascii="Century Gothic" w:hAnsi="Century Gothic"/>
          <w:sz w:val="22"/>
          <w:szCs w:val="22"/>
        </w:rPr>
        <w:t>.5.1.4.</w:t>
      </w:r>
      <w:r w:rsidR="002F3CE9">
        <w:rPr>
          <w:rFonts w:ascii="Century Gothic" w:hAnsi="Century Gothic"/>
          <w:sz w:val="22"/>
          <w:szCs w:val="22"/>
        </w:rPr>
        <w:t>2.</w:t>
      </w:r>
    </w:p>
    <w:p w14:paraId="7104A8E3" w14:textId="77777777" w:rsidR="002F3A11" w:rsidRPr="002F3A11" w:rsidRDefault="002F3A11" w:rsidP="002F3A11">
      <w:pPr>
        <w:jc w:val="both"/>
        <w:rPr>
          <w:rFonts w:ascii="Century Gothic" w:hAnsi="Century Gothic"/>
          <w:sz w:val="22"/>
          <w:szCs w:val="22"/>
        </w:rPr>
      </w:pPr>
    </w:p>
    <w:p w14:paraId="5ACFEE3F" w14:textId="58500838" w:rsidR="002F3A11" w:rsidRPr="002F3A11" w:rsidRDefault="002F3A11" w:rsidP="002F3A11">
      <w:pPr>
        <w:jc w:val="both"/>
        <w:rPr>
          <w:rFonts w:ascii="Century Gothic" w:hAnsi="Century Gothic"/>
          <w:sz w:val="22"/>
          <w:szCs w:val="22"/>
        </w:rPr>
      </w:pPr>
      <w:r w:rsidRPr="002F3A11">
        <w:rPr>
          <w:rFonts w:ascii="Century Gothic" w:hAnsi="Century Gothic"/>
          <w:sz w:val="22"/>
          <w:szCs w:val="22"/>
        </w:rPr>
        <w:t>Embora existam ações judiciais movidas por representantes de participantes do plano BD questionando a legalidade das cobranças extraordinárias dos equacionamentos, a Administração, amparada por pareceres jurídicos, conclui</w:t>
      </w:r>
      <w:r>
        <w:rPr>
          <w:rFonts w:ascii="Century Gothic" w:hAnsi="Century Gothic"/>
          <w:sz w:val="22"/>
          <w:szCs w:val="22"/>
        </w:rPr>
        <w:t>u</w:t>
      </w:r>
      <w:r w:rsidRPr="002F3A11">
        <w:rPr>
          <w:rFonts w:ascii="Century Gothic" w:hAnsi="Century Gothic"/>
          <w:sz w:val="22"/>
          <w:szCs w:val="22"/>
        </w:rPr>
        <w:t xml:space="preserve"> que </w:t>
      </w:r>
      <w:r w:rsidRPr="002F3A11">
        <w:rPr>
          <w:rFonts w:ascii="Century Gothic" w:hAnsi="Century Gothic"/>
          <w:sz w:val="22"/>
          <w:szCs w:val="22"/>
        </w:rPr>
        <w:lastRenderedPageBreak/>
        <w:t>a probabilidade de perda é remota. Assim, não há reconhecimento de passivo contingente, em conformidade com o CPC 25 (Provisões, Passivos Contingentes e Ativos Contingentes).</w:t>
      </w:r>
    </w:p>
    <w:p w14:paraId="75F3C25F" w14:textId="77777777" w:rsidR="002F3A11" w:rsidRPr="002F3A11" w:rsidRDefault="002F3A11" w:rsidP="002F3A11">
      <w:pPr>
        <w:jc w:val="both"/>
        <w:rPr>
          <w:rFonts w:ascii="Century Gothic" w:hAnsi="Century Gothic"/>
          <w:sz w:val="22"/>
          <w:szCs w:val="22"/>
        </w:rPr>
      </w:pPr>
    </w:p>
    <w:p w14:paraId="4E534A82" w14:textId="75827F47" w:rsidR="002F3A11" w:rsidRDefault="002F3A11" w:rsidP="000A0579">
      <w:pPr>
        <w:jc w:val="both"/>
        <w:rPr>
          <w:rFonts w:ascii="Century Gothic" w:hAnsi="Century Gothic"/>
          <w:sz w:val="22"/>
          <w:szCs w:val="22"/>
        </w:rPr>
      </w:pPr>
      <w:r w:rsidRPr="0031603A">
        <w:rPr>
          <w:rFonts w:ascii="Century Gothic" w:hAnsi="Century Gothic"/>
          <w:sz w:val="22"/>
          <w:szCs w:val="22"/>
        </w:rPr>
        <w:t xml:space="preserve">Os procedimentos de auditoria confirmaram que a mensuração do passivo atuarial é adequada e aceitável no contexto das demonstrações contábeis. Para determinação da taxa de desconto, a Administração utilizou títulos privados, prática prevista no CPC 33 (Benefícios a Empregados – IAS 19) e respaldada por parecer técnico de consultoria atuarial contratada. Embora essa abordagem não seja a mais comum entre empresas brasileiras com planos similares, que usualmente utilizam títulos públicos, trata-se de critério permitido e tecnicamente fundamentado. </w:t>
      </w:r>
      <w:proofErr w:type="gramStart"/>
      <w:r w:rsidR="000A0579" w:rsidRPr="000A0579">
        <w:rPr>
          <w:rFonts w:ascii="Century Gothic" w:hAnsi="Century Gothic"/>
          <w:sz w:val="22"/>
          <w:szCs w:val="22"/>
        </w:rPr>
        <w:t>A  diferença</w:t>
      </w:r>
      <w:proofErr w:type="gramEnd"/>
      <w:r w:rsidR="000A0579" w:rsidRPr="000A0579">
        <w:rPr>
          <w:rFonts w:ascii="Century Gothic" w:hAnsi="Century Gothic"/>
          <w:sz w:val="22"/>
          <w:szCs w:val="22"/>
        </w:rPr>
        <w:t xml:space="preserve">  </w:t>
      </w:r>
      <w:proofErr w:type="gramStart"/>
      <w:r w:rsidR="000A0579" w:rsidRPr="000A0579">
        <w:rPr>
          <w:rFonts w:ascii="Century Gothic" w:hAnsi="Century Gothic"/>
          <w:sz w:val="22"/>
          <w:szCs w:val="22"/>
        </w:rPr>
        <w:t>entre  a</w:t>
      </w:r>
      <w:proofErr w:type="gramEnd"/>
      <w:r w:rsidR="000A0579" w:rsidRPr="000A0579">
        <w:rPr>
          <w:rFonts w:ascii="Century Gothic" w:hAnsi="Century Gothic"/>
          <w:sz w:val="22"/>
          <w:szCs w:val="22"/>
        </w:rPr>
        <w:t xml:space="preserve">  </w:t>
      </w:r>
      <w:proofErr w:type="gramStart"/>
      <w:r w:rsidR="000A0579" w:rsidRPr="000A0579">
        <w:rPr>
          <w:rFonts w:ascii="Century Gothic" w:hAnsi="Century Gothic"/>
          <w:sz w:val="22"/>
          <w:szCs w:val="22"/>
        </w:rPr>
        <w:t>obrigação  atuarial</w:t>
      </w:r>
      <w:proofErr w:type="gramEnd"/>
      <w:r w:rsidR="000A0579" w:rsidRPr="000A0579">
        <w:rPr>
          <w:rFonts w:ascii="Century Gothic" w:hAnsi="Century Gothic"/>
          <w:sz w:val="22"/>
          <w:szCs w:val="22"/>
        </w:rPr>
        <w:t xml:space="preserve"> </w:t>
      </w:r>
      <w:proofErr w:type="gramStart"/>
      <w:r w:rsidR="000A0579" w:rsidRPr="000A0579">
        <w:rPr>
          <w:rFonts w:ascii="Century Gothic" w:hAnsi="Century Gothic"/>
          <w:sz w:val="22"/>
          <w:szCs w:val="22"/>
        </w:rPr>
        <w:t>apurada  mediante</w:t>
      </w:r>
      <w:proofErr w:type="gramEnd"/>
      <w:r w:rsidR="000A0579" w:rsidRPr="000A0579">
        <w:rPr>
          <w:rFonts w:ascii="Century Gothic" w:hAnsi="Century Gothic"/>
          <w:sz w:val="22"/>
          <w:szCs w:val="22"/>
        </w:rPr>
        <w:t xml:space="preserve">  </w:t>
      </w:r>
      <w:proofErr w:type="gramStart"/>
      <w:r w:rsidR="000A0579" w:rsidRPr="000A0579">
        <w:rPr>
          <w:rFonts w:ascii="Century Gothic" w:hAnsi="Century Gothic"/>
          <w:sz w:val="22"/>
          <w:szCs w:val="22"/>
        </w:rPr>
        <w:t>a  utilização</w:t>
      </w:r>
      <w:proofErr w:type="gramEnd"/>
      <w:r w:rsidR="000A0579" w:rsidRPr="000A0579">
        <w:rPr>
          <w:rFonts w:ascii="Century Gothic" w:hAnsi="Century Gothic"/>
          <w:sz w:val="22"/>
          <w:szCs w:val="22"/>
        </w:rPr>
        <w:t xml:space="preserve">  </w:t>
      </w:r>
      <w:proofErr w:type="gramStart"/>
      <w:r w:rsidR="000A0579" w:rsidRPr="000A0579">
        <w:rPr>
          <w:rFonts w:ascii="Century Gothic" w:hAnsi="Century Gothic"/>
          <w:sz w:val="22"/>
          <w:szCs w:val="22"/>
        </w:rPr>
        <w:t>da  taxa</w:t>
      </w:r>
      <w:proofErr w:type="gramEnd"/>
      <w:r w:rsidR="000A0579" w:rsidRPr="000A0579">
        <w:rPr>
          <w:rFonts w:ascii="Century Gothic" w:hAnsi="Century Gothic"/>
          <w:sz w:val="22"/>
          <w:szCs w:val="22"/>
        </w:rPr>
        <w:t xml:space="preserve">  </w:t>
      </w:r>
      <w:proofErr w:type="gramStart"/>
      <w:r w:rsidR="000A0579" w:rsidRPr="000A0579">
        <w:rPr>
          <w:rFonts w:ascii="Century Gothic" w:hAnsi="Century Gothic"/>
          <w:sz w:val="22"/>
          <w:szCs w:val="22"/>
        </w:rPr>
        <w:t>composta  por</w:t>
      </w:r>
      <w:proofErr w:type="gramEnd"/>
      <w:r w:rsidR="000A0579" w:rsidRPr="000A0579">
        <w:rPr>
          <w:rFonts w:ascii="Century Gothic" w:hAnsi="Century Gothic"/>
          <w:sz w:val="22"/>
          <w:szCs w:val="22"/>
        </w:rPr>
        <w:t xml:space="preserve">  </w:t>
      </w:r>
      <w:proofErr w:type="gramStart"/>
      <w:r w:rsidR="000A0579" w:rsidRPr="000A0579">
        <w:rPr>
          <w:rFonts w:ascii="Century Gothic" w:hAnsi="Century Gothic"/>
          <w:sz w:val="22"/>
          <w:szCs w:val="22"/>
        </w:rPr>
        <w:t>títulos  públicos</w:t>
      </w:r>
      <w:proofErr w:type="gramEnd"/>
      <w:r w:rsidR="000A0579" w:rsidRPr="000A0579">
        <w:rPr>
          <w:rFonts w:ascii="Century Gothic" w:hAnsi="Century Gothic"/>
          <w:sz w:val="22"/>
          <w:szCs w:val="22"/>
        </w:rPr>
        <w:t xml:space="preserve">  </w:t>
      </w:r>
      <w:proofErr w:type="gramStart"/>
      <w:r w:rsidR="000A0579" w:rsidRPr="000A0579">
        <w:rPr>
          <w:rFonts w:ascii="Century Gothic" w:hAnsi="Century Gothic"/>
          <w:sz w:val="22"/>
          <w:szCs w:val="22"/>
        </w:rPr>
        <w:t>e  títulos</w:t>
      </w:r>
      <w:proofErr w:type="gramEnd"/>
      <w:r w:rsidR="000A0579" w:rsidRPr="000A0579">
        <w:rPr>
          <w:rFonts w:ascii="Century Gothic" w:hAnsi="Century Gothic"/>
          <w:sz w:val="22"/>
          <w:szCs w:val="22"/>
        </w:rPr>
        <w:t xml:space="preserve"> corporativos é apresentada na nota 1</w:t>
      </w:r>
      <w:r w:rsidR="000A0579">
        <w:rPr>
          <w:rFonts w:ascii="Century Gothic" w:hAnsi="Century Gothic"/>
          <w:sz w:val="22"/>
          <w:szCs w:val="22"/>
        </w:rPr>
        <w:t>1</w:t>
      </w:r>
      <w:r w:rsidR="000A0579" w:rsidRPr="000A0579">
        <w:rPr>
          <w:rFonts w:ascii="Century Gothic" w:hAnsi="Century Gothic"/>
          <w:sz w:val="22"/>
          <w:szCs w:val="22"/>
        </w:rPr>
        <w:t xml:space="preserve">.5.5.1.1.1 </w:t>
      </w:r>
      <w:proofErr w:type="spellStart"/>
      <w:r w:rsidR="000A0579" w:rsidRPr="000A0579">
        <w:rPr>
          <w:rFonts w:ascii="Century Gothic" w:hAnsi="Century Gothic"/>
          <w:sz w:val="22"/>
          <w:szCs w:val="22"/>
        </w:rPr>
        <w:t>dasDemonstrações</w:t>
      </w:r>
      <w:proofErr w:type="spellEnd"/>
      <w:r w:rsidR="000A0579" w:rsidRPr="000A0579">
        <w:rPr>
          <w:rFonts w:ascii="Century Gothic" w:hAnsi="Century Gothic"/>
          <w:sz w:val="22"/>
          <w:szCs w:val="22"/>
        </w:rPr>
        <w:t xml:space="preserve"> Contábeis do exercício findo em 31 de dezembro de 202</w:t>
      </w:r>
      <w:r w:rsidR="000A0579">
        <w:rPr>
          <w:rFonts w:ascii="Century Gothic" w:hAnsi="Century Gothic"/>
          <w:sz w:val="22"/>
          <w:szCs w:val="22"/>
        </w:rPr>
        <w:t>5.</w:t>
      </w:r>
    </w:p>
    <w:p w14:paraId="67A4227D" w14:textId="66DD5D44" w:rsidR="000A0579" w:rsidRPr="002F3A11" w:rsidRDefault="000A0579" w:rsidP="002F3A11">
      <w:pPr>
        <w:jc w:val="both"/>
        <w:rPr>
          <w:rFonts w:ascii="Century Gothic" w:hAnsi="Century Gothic"/>
          <w:sz w:val="22"/>
          <w:szCs w:val="22"/>
        </w:rPr>
      </w:pPr>
    </w:p>
    <w:p w14:paraId="6C5E33B1" w14:textId="78D32E72" w:rsidR="002F3A11" w:rsidRPr="002F3A11" w:rsidRDefault="002F3A11" w:rsidP="002F3A11">
      <w:pPr>
        <w:jc w:val="both"/>
        <w:rPr>
          <w:rFonts w:ascii="Century Gothic" w:hAnsi="Century Gothic"/>
          <w:sz w:val="22"/>
          <w:szCs w:val="22"/>
        </w:rPr>
      </w:pPr>
      <w:r w:rsidRPr="0031603A">
        <w:rPr>
          <w:rFonts w:ascii="Century Gothic" w:hAnsi="Century Gothic"/>
          <w:sz w:val="22"/>
          <w:szCs w:val="22"/>
        </w:rPr>
        <w:t xml:space="preserve">Por fim, conforme </w:t>
      </w:r>
      <w:r w:rsidR="000A0579">
        <w:rPr>
          <w:rFonts w:ascii="Century Gothic" w:hAnsi="Century Gothic"/>
          <w:sz w:val="22"/>
          <w:szCs w:val="22"/>
        </w:rPr>
        <w:t xml:space="preserve">nota </w:t>
      </w:r>
      <w:r w:rsidR="000A0579" w:rsidRPr="000A0579">
        <w:rPr>
          <w:rFonts w:ascii="Century Gothic" w:hAnsi="Century Gothic"/>
          <w:sz w:val="22"/>
          <w:szCs w:val="22"/>
        </w:rPr>
        <w:t>1</w:t>
      </w:r>
      <w:r w:rsidR="000A0579">
        <w:rPr>
          <w:rFonts w:ascii="Century Gothic" w:hAnsi="Century Gothic"/>
          <w:sz w:val="22"/>
          <w:szCs w:val="22"/>
        </w:rPr>
        <w:t>1</w:t>
      </w:r>
      <w:r w:rsidR="000A0579" w:rsidRPr="000A0579">
        <w:rPr>
          <w:rFonts w:ascii="Century Gothic" w:hAnsi="Century Gothic"/>
          <w:sz w:val="22"/>
          <w:szCs w:val="22"/>
        </w:rPr>
        <w:t>.5.5.1.1 das</w:t>
      </w:r>
      <w:r w:rsidR="000A0579">
        <w:rPr>
          <w:rFonts w:ascii="Century Gothic" w:hAnsi="Century Gothic"/>
          <w:sz w:val="22"/>
          <w:szCs w:val="22"/>
        </w:rPr>
        <w:t xml:space="preserve"> </w:t>
      </w:r>
      <w:r w:rsidR="000A0579" w:rsidRPr="000A0579">
        <w:rPr>
          <w:rFonts w:ascii="Century Gothic" w:hAnsi="Century Gothic"/>
          <w:sz w:val="22"/>
          <w:szCs w:val="22"/>
        </w:rPr>
        <w:t>Demonstrações Contábeis do exercício findo em 31 de dezembro de 202</w:t>
      </w:r>
      <w:r w:rsidR="000A0579">
        <w:rPr>
          <w:rFonts w:ascii="Century Gothic" w:hAnsi="Century Gothic"/>
          <w:sz w:val="22"/>
          <w:szCs w:val="22"/>
        </w:rPr>
        <w:t>5,</w:t>
      </w:r>
      <w:r w:rsidRPr="0031603A">
        <w:rPr>
          <w:rFonts w:ascii="Century Gothic" w:hAnsi="Century Gothic"/>
          <w:sz w:val="22"/>
          <w:szCs w:val="22"/>
        </w:rPr>
        <w:t xml:space="preserve"> a mensuração das obrigações de benefícios pós-emprego envolve premissas atuariais sensíveis e a avaliação do valor justo dos ativos do plano. Alterações nessas premissas podem gerar impactos relevantes, razão pela qual o tema é destacado pela sua materialidade e relevância, não por inadequação dos procedimentos adotados.</w:t>
      </w:r>
    </w:p>
    <w:p w14:paraId="032AF1B9" w14:textId="77777777" w:rsidR="002F3A11" w:rsidRPr="002F3A11" w:rsidRDefault="002F3A11" w:rsidP="002F3A11">
      <w:pPr>
        <w:jc w:val="both"/>
        <w:rPr>
          <w:rFonts w:ascii="Century Gothic" w:hAnsi="Century Gothic"/>
          <w:sz w:val="22"/>
          <w:szCs w:val="22"/>
        </w:rPr>
      </w:pPr>
    </w:p>
    <w:p w14:paraId="78A7DE90" w14:textId="77777777" w:rsidR="002F3A11" w:rsidRPr="002F3A11" w:rsidRDefault="002F3A11" w:rsidP="002F3A11">
      <w:pPr>
        <w:jc w:val="both"/>
        <w:rPr>
          <w:rFonts w:ascii="Century Gothic" w:hAnsi="Century Gothic"/>
          <w:sz w:val="22"/>
          <w:szCs w:val="22"/>
        </w:rPr>
      </w:pPr>
    </w:p>
    <w:p w14:paraId="047564CA" w14:textId="77777777" w:rsidR="00286AC0" w:rsidRPr="0031603A" w:rsidRDefault="00286AC0" w:rsidP="00CB5E37">
      <w:pPr>
        <w:jc w:val="both"/>
        <w:rPr>
          <w:rFonts w:ascii="Century Gothic" w:hAnsi="Century Gothic"/>
          <w:sz w:val="22"/>
          <w:szCs w:val="22"/>
          <w:u w:val="single"/>
        </w:rPr>
      </w:pPr>
      <w:r w:rsidRPr="0031603A">
        <w:rPr>
          <w:rFonts w:ascii="Century Gothic" w:hAnsi="Century Gothic"/>
          <w:sz w:val="22"/>
          <w:szCs w:val="22"/>
          <w:u w:val="single"/>
        </w:rPr>
        <w:t>Obrigação atuarial de benefício pós-emprego de plano de saúde</w:t>
      </w:r>
    </w:p>
    <w:p w14:paraId="31CB0ED3" w14:textId="77777777" w:rsidR="00431DF1" w:rsidRPr="0031603A" w:rsidRDefault="00431DF1" w:rsidP="00CB5E37">
      <w:pPr>
        <w:jc w:val="both"/>
        <w:rPr>
          <w:rFonts w:ascii="Century Gothic" w:hAnsi="Century Gothic"/>
          <w:sz w:val="22"/>
          <w:szCs w:val="22"/>
        </w:rPr>
        <w:sectPr w:rsidR="00431DF1" w:rsidRPr="0031603A" w:rsidSect="00425F0C">
          <w:footerReference w:type="default" r:id="rId17"/>
          <w:footnotePr>
            <w:pos w:val="sectEnd"/>
          </w:footnotePr>
          <w:endnotePr>
            <w:numFmt w:val="decimal"/>
            <w:numStart w:val="0"/>
          </w:endnotePr>
          <w:type w:val="continuous"/>
          <w:pgSz w:w="11907" w:h="16840" w:code="9"/>
          <w:pgMar w:top="1843" w:right="1134" w:bottom="1588" w:left="1701" w:header="720" w:footer="113" w:gutter="0"/>
          <w:cols w:space="720"/>
          <w:docGrid w:linePitch="326"/>
        </w:sectPr>
      </w:pPr>
    </w:p>
    <w:p w14:paraId="67BF5274" w14:textId="77777777" w:rsidR="00431DF1" w:rsidRPr="0031603A" w:rsidRDefault="00431DF1" w:rsidP="00CB5E37">
      <w:pPr>
        <w:jc w:val="both"/>
        <w:rPr>
          <w:rFonts w:ascii="Century Gothic" w:hAnsi="Century Gothic"/>
          <w:sz w:val="22"/>
          <w:szCs w:val="22"/>
        </w:rPr>
      </w:pPr>
    </w:p>
    <w:p w14:paraId="584E752A" w14:textId="34BF1DD3" w:rsidR="00CB5E37" w:rsidRPr="0031603A" w:rsidRDefault="00CB5E37" w:rsidP="00CB5E37">
      <w:pPr>
        <w:jc w:val="both"/>
        <w:rPr>
          <w:rFonts w:ascii="Century Gothic" w:hAnsi="Century Gothic"/>
          <w:sz w:val="22"/>
          <w:szCs w:val="22"/>
        </w:rPr>
      </w:pPr>
      <w:r w:rsidRPr="0031603A">
        <w:rPr>
          <w:rFonts w:ascii="Century Gothic" w:hAnsi="Century Gothic"/>
          <w:sz w:val="22"/>
          <w:szCs w:val="22"/>
        </w:rPr>
        <w:t xml:space="preserve">Conforme descrito nas notas n° </w:t>
      </w:r>
      <w:r w:rsidR="000A0579">
        <w:rPr>
          <w:rFonts w:ascii="Century Gothic" w:hAnsi="Century Gothic"/>
          <w:sz w:val="22"/>
          <w:szCs w:val="22"/>
        </w:rPr>
        <w:t>10</w:t>
      </w:r>
      <w:r w:rsidRPr="0031603A">
        <w:rPr>
          <w:rFonts w:ascii="Century Gothic" w:hAnsi="Century Gothic"/>
          <w:sz w:val="22"/>
          <w:szCs w:val="22"/>
        </w:rPr>
        <w:t xml:space="preserve">.5.1 e n° </w:t>
      </w:r>
      <w:r w:rsidR="000A0579">
        <w:rPr>
          <w:rFonts w:ascii="Century Gothic" w:hAnsi="Century Gothic"/>
          <w:sz w:val="22"/>
          <w:szCs w:val="22"/>
        </w:rPr>
        <w:t>10</w:t>
      </w:r>
      <w:r w:rsidRPr="0031603A">
        <w:rPr>
          <w:rFonts w:ascii="Century Gothic" w:hAnsi="Century Gothic"/>
          <w:sz w:val="22"/>
          <w:szCs w:val="22"/>
        </w:rPr>
        <w:t>.5.1.2, está reconhecida nas demonstrações contábeis a obrigação atuarial de benefício pós-emprego do plano de saúde, no montante de R$</w:t>
      </w:r>
      <w:r w:rsidR="006603DE" w:rsidRPr="0031603A">
        <w:rPr>
          <w:rFonts w:ascii="Century Gothic" w:hAnsi="Century Gothic"/>
          <w:sz w:val="22"/>
          <w:szCs w:val="22"/>
        </w:rPr>
        <w:t> </w:t>
      </w:r>
      <w:r w:rsidR="00AE70E2">
        <w:rPr>
          <w:rFonts w:ascii="Century Gothic" w:hAnsi="Century Gothic"/>
          <w:sz w:val="22"/>
          <w:szCs w:val="22"/>
        </w:rPr>
        <w:t>1.862.574</w:t>
      </w:r>
      <w:r w:rsidRPr="0031603A">
        <w:rPr>
          <w:rFonts w:ascii="Century Gothic" w:hAnsi="Century Gothic"/>
          <w:sz w:val="22"/>
          <w:szCs w:val="22"/>
        </w:rPr>
        <w:t xml:space="preserve"> mil, apurada em conformidade com os pronunciamentos técnicos aplicáveis e suportada por pareceres especializados. Essa obrigação decorre da interpretação técnica de subsídio cruzado entre beneficiários ativos e aposentados que integram os planos </w:t>
      </w:r>
      <w:proofErr w:type="spellStart"/>
      <w:r w:rsidRPr="0031603A">
        <w:rPr>
          <w:rFonts w:ascii="Century Gothic" w:hAnsi="Century Gothic"/>
          <w:sz w:val="22"/>
          <w:szCs w:val="22"/>
        </w:rPr>
        <w:t>CorreiosSaúde</w:t>
      </w:r>
      <w:proofErr w:type="spellEnd"/>
      <w:r w:rsidRPr="0031603A">
        <w:rPr>
          <w:rFonts w:ascii="Century Gothic" w:hAnsi="Century Gothic"/>
          <w:sz w:val="22"/>
          <w:szCs w:val="22"/>
        </w:rPr>
        <w:t xml:space="preserve"> II e </w:t>
      </w:r>
      <w:proofErr w:type="spellStart"/>
      <w:r w:rsidRPr="0031603A">
        <w:rPr>
          <w:rFonts w:ascii="Century Gothic" w:hAnsi="Century Gothic"/>
          <w:sz w:val="22"/>
          <w:szCs w:val="22"/>
        </w:rPr>
        <w:t>CorreiosSaúde</w:t>
      </w:r>
      <w:proofErr w:type="spellEnd"/>
      <w:r w:rsidRPr="0031603A">
        <w:rPr>
          <w:rFonts w:ascii="Century Gothic" w:hAnsi="Century Gothic"/>
          <w:sz w:val="22"/>
          <w:szCs w:val="22"/>
        </w:rPr>
        <w:t xml:space="preserve"> I.</w:t>
      </w:r>
    </w:p>
    <w:p w14:paraId="54F1A9FE" w14:textId="77777777" w:rsidR="00CB5E37" w:rsidRPr="0031603A" w:rsidRDefault="00CB5E37" w:rsidP="00CB5E37">
      <w:pPr>
        <w:jc w:val="both"/>
        <w:rPr>
          <w:rFonts w:ascii="Century Gothic" w:hAnsi="Century Gothic"/>
          <w:sz w:val="22"/>
          <w:szCs w:val="22"/>
        </w:rPr>
      </w:pPr>
    </w:p>
    <w:p w14:paraId="56135807" w14:textId="49F27C12" w:rsidR="00CB5E37" w:rsidRPr="00CB5E37" w:rsidRDefault="00CB5E37" w:rsidP="00CB5E37">
      <w:pPr>
        <w:jc w:val="both"/>
        <w:rPr>
          <w:rFonts w:ascii="Century Gothic" w:hAnsi="Century Gothic"/>
          <w:sz w:val="22"/>
          <w:szCs w:val="22"/>
        </w:rPr>
      </w:pPr>
      <w:r w:rsidRPr="0031603A">
        <w:rPr>
          <w:rFonts w:ascii="Century Gothic" w:hAnsi="Century Gothic"/>
          <w:sz w:val="22"/>
          <w:szCs w:val="22"/>
        </w:rPr>
        <w:t>Embora a Administração, amparada por manifestações dos órgãos técnicos, entenda que não haverá despesa para a mantenedora referente à concessão desse</w:t>
      </w:r>
      <w:r w:rsidRPr="00CB5E37">
        <w:rPr>
          <w:rFonts w:ascii="Century Gothic" w:hAnsi="Century Gothic"/>
          <w:sz w:val="22"/>
          <w:szCs w:val="22"/>
        </w:rPr>
        <w:t xml:space="preserve"> benefício aos aposentados</w:t>
      </w:r>
      <w:r w:rsidR="00AE70E2">
        <w:rPr>
          <w:rFonts w:ascii="Century Gothic" w:hAnsi="Century Gothic"/>
          <w:sz w:val="22"/>
          <w:szCs w:val="22"/>
        </w:rPr>
        <w:t xml:space="preserve">, haja vista </w:t>
      </w:r>
      <w:r w:rsidRPr="00CB5E37">
        <w:rPr>
          <w:rFonts w:ascii="Century Gothic" w:hAnsi="Century Gothic"/>
          <w:sz w:val="22"/>
          <w:szCs w:val="22"/>
        </w:rPr>
        <w:t>a modificação dos termos relativos à cláusula do plano de saúde promovida pela sentença normativa proferida nos autos do Dissídio Coletivo de Greve (Processo nºTST-DCG-1001203</w:t>
      </w:r>
      <w:r>
        <w:rPr>
          <w:rFonts w:ascii="Century Gothic" w:hAnsi="Century Gothic"/>
          <w:sz w:val="22"/>
          <w:szCs w:val="22"/>
        </w:rPr>
        <w:t xml:space="preserve"> </w:t>
      </w:r>
      <w:r w:rsidRPr="00CB5E37">
        <w:rPr>
          <w:rFonts w:ascii="Century Gothic" w:hAnsi="Century Gothic"/>
          <w:sz w:val="22"/>
          <w:szCs w:val="22"/>
        </w:rPr>
        <w:t>-</w:t>
      </w:r>
      <w:r w:rsidR="001F1EC2">
        <w:rPr>
          <w:rFonts w:ascii="Century Gothic" w:hAnsi="Century Gothic"/>
          <w:sz w:val="22"/>
          <w:szCs w:val="22"/>
        </w:rPr>
        <w:t xml:space="preserve"> </w:t>
      </w:r>
      <w:r w:rsidRPr="00CB5E37">
        <w:rPr>
          <w:rFonts w:ascii="Century Gothic" w:hAnsi="Century Gothic"/>
          <w:sz w:val="22"/>
          <w:szCs w:val="22"/>
        </w:rPr>
        <w:t>57.2020.5.00.0000</w:t>
      </w:r>
      <w:r>
        <w:rPr>
          <w:rFonts w:ascii="Century Gothic" w:hAnsi="Century Gothic"/>
          <w:sz w:val="22"/>
          <w:szCs w:val="22"/>
        </w:rPr>
        <w:t> - </w:t>
      </w:r>
      <w:r w:rsidRPr="00CB5E37">
        <w:rPr>
          <w:rFonts w:ascii="Century Gothic" w:hAnsi="Century Gothic"/>
          <w:sz w:val="22"/>
          <w:szCs w:val="22"/>
        </w:rPr>
        <w:t>2020)</w:t>
      </w:r>
      <w:r w:rsidR="00AE70E2">
        <w:rPr>
          <w:rFonts w:ascii="Century Gothic" w:hAnsi="Century Gothic"/>
          <w:sz w:val="22"/>
          <w:szCs w:val="22"/>
        </w:rPr>
        <w:t>,</w:t>
      </w:r>
      <w:r w:rsidR="00AE70E2" w:rsidRPr="00AE70E2">
        <w:rPr>
          <w:rFonts w:ascii="Century Gothic" w:hAnsi="Century Gothic"/>
          <w:sz w:val="22"/>
          <w:szCs w:val="22"/>
        </w:rPr>
        <w:t xml:space="preserve"> </w:t>
      </w:r>
      <w:r w:rsidR="00AE70E2">
        <w:rPr>
          <w:rFonts w:ascii="Century Gothic" w:hAnsi="Century Gothic"/>
          <w:sz w:val="22"/>
          <w:szCs w:val="22"/>
        </w:rPr>
        <w:t xml:space="preserve">o que </w:t>
      </w:r>
      <w:r w:rsidR="00AE70E2" w:rsidRPr="00CB5E37">
        <w:rPr>
          <w:rFonts w:ascii="Century Gothic" w:hAnsi="Century Gothic"/>
          <w:sz w:val="22"/>
          <w:szCs w:val="22"/>
        </w:rPr>
        <w:t>implicou na observância das disposições da Lei n° 9.656/1998, com consequente mudança no custeio dos aposentados, cuja manutenção no plano passou a depender do pagamento integral por parte desses beneficiários</w:t>
      </w:r>
      <w:r w:rsidR="00AE70E2">
        <w:rPr>
          <w:rFonts w:ascii="Century Gothic" w:hAnsi="Century Gothic"/>
          <w:sz w:val="22"/>
          <w:szCs w:val="22"/>
        </w:rPr>
        <w:t xml:space="preserve">, </w:t>
      </w:r>
      <w:r w:rsidRPr="00CB5E37">
        <w:rPr>
          <w:rFonts w:ascii="Century Gothic" w:hAnsi="Century Gothic"/>
          <w:sz w:val="22"/>
          <w:szCs w:val="22"/>
        </w:rPr>
        <w:t>os cálculos atuariais indicam evidências de déficit no custeio global do plano.</w:t>
      </w:r>
    </w:p>
    <w:p w14:paraId="3F24EDD1" w14:textId="77777777" w:rsidR="00CB5E37" w:rsidRPr="00CB5E37" w:rsidRDefault="00CB5E37" w:rsidP="00CB5E37">
      <w:pPr>
        <w:jc w:val="both"/>
        <w:rPr>
          <w:rFonts w:ascii="Century Gothic" w:hAnsi="Century Gothic"/>
          <w:sz w:val="22"/>
          <w:szCs w:val="22"/>
        </w:rPr>
      </w:pPr>
    </w:p>
    <w:p w14:paraId="06C44CA3" w14:textId="77777777" w:rsidR="00CB5E37" w:rsidRPr="00CB5E37" w:rsidRDefault="00CB5E37" w:rsidP="00CB5E37">
      <w:pPr>
        <w:jc w:val="both"/>
        <w:rPr>
          <w:rFonts w:ascii="Century Gothic" w:hAnsi="Century Gothic"/>
          <w:sz w:val="22"/>
          <w:szCs w:val="22"/>
        </w:rPr>
      </w:pPr>
      <w:r w:rsidRPr="00CB5E37">
        <w:rPr>
          <w:rFonts w:ascii="Century Gothic" w:hAnsi="Century Gothic"/>
          <w:sz w:val="22"/>
          <w:szCs w:val="22"/>
        </w:rPr>
        <w:t>A mensuração reflete práticas contábeis adequadas e aderentes às normas vigentes, sendo destacada pela sua materialidade e relevância, especialmente em razão da sensibilidade das premissas atuariais utilizadas, que podem impactar significativamente as obrigações relacionadas ao plano.</w:t>
      </w:r>
    </w:p>
    <w:p w14:paraId="142D0553" w14:textId="77777777" w:rsidR="00B474FD" w:rsidRPr="00286AC0" w:rsidRDefault="00B474FD" w:rsidP="00286AC0">
      <w:pPr>
        <w:jc w:val="both"/>
        <w:rPr>
          <w:rFonts w:ascii="Century Gothic" w:hAnsi="Century Gothic"/>
          <w:sz w:val="22"/>
          <w:szCs w:val="22"/>
        </w:rPr>
      </w:pPr>
    </w:p>
    <w:p w14:paraId="0C6944CA" w14:textId="77777777" w:rsidR="00286AC0" w:rsidRPr="00286AC0" w:rsidRDefault="00286AC0" w:rsidP="00286AC0">
      <w:pPr>
        <w:jc w:val="both"/>
        <w:rPr>
          <w:rFonts w:ascii="Century Gothic" w:hAnsi="Century Gothic"/>
          <w:sz w:val="22"/>
          <w:szCs w:val="22"/>
          <w:u w:val="single"/>
        </w:rPr>
      </w:pPr>
      <w:r w:rsidRPr="00286AC0">
        <w:rPr>
          <w:rFonts w:ascii="Century Gothic" w:hAnsi="Century Gothic"/>
          <w:sz w:val="22"/>
          <w:szCs w:val="22"/>
          <w:u w:val="single"/>
        </w:rPr>
        <w:lastRenderedPageBreak/>
        <w:t>Reconhecimento de crédito tributário ativo de CSLL diferida</w:t>
      </w:r>
    </w:p>
    <w:p w14:paraId="3D80C1EA" w14:textId="77777777" w:rsidR="00286AC0" w:rsidRPr="00286AC0" w:rsidRDefault="00286AC0" w:rsidP="00286AC0">
      <w:pPr>
        <w:jc w:val="both"/>
        <w:rPr>
          <w:rFonts w:ascii="Century Gothic" w:hAnsi="Century Gothic"/>
          <w:sz w:val="22"/>
          <w:szCs w:val="22"/>
        </w:rPr>
      </w:pPr>
    </w:p>
    <w:p w14:paraId="7E9D5705" w14:textId="2812ECC2" w:rsidR="004F060C" w:rsidRPr="00B0381B" w:rsidRDefault="00FC34A5" w:rsidP="00B0381B">
      <w:pPr>
        <w:jc w:val="both"/>
        <w:rPr>
          <w:rFonts w:ascii="Century Gothic" w:hAnsi="Century Gothic"/>
          <w:sz w:val="22"/>
          <w:szCs w:val="22"/>
        </w:rPr>
      </w:pPr>
      <w:r w:rsidRPr="0031603A">
        <w:rPr>
          <w:rFonts w:ascii="Century Gothic" w:hAnsi="Century Gothic"/>
          <w:sz w:val="22"/>
          <w:szCs w:val="22"/>
        </w:rPr>
        <w:t>Conforme apresentado na</w:t>
      </w:r>
      <w:r w:rsidR="004F060C" w:rsidRPr="0031603A">
        <w:rPr>
          <w:rFonts w:ascii="Century Gothic" w:hAnsi="Century Gothic"/>
          <w:sz w:val="22"/>
          <w:szCs w:val="22"/>
        </w:rPr>
        <w:t>s</w:t>
      </w:r>
      <w:r w:rsidRPr="0031603A">
        <w:rPr>
          <w:rFonts w:ascii="Century Gothic" w:hAnsi="Century Gothic"/>
          <w:sz w:val="22"/>
          <w:szCs w:val="22"/>
        </w:rPr>
        <w:t xml:space="preserve"> nota</w:t>
      </w:r>
      <w:r w:rsidR="004F060C" w:rsidRPr="0031603A">
        <w:rPr>
          <w:rFonts w:ascii="Century Gothic" w:hAnsi="Century Gothic"/>
          <w:sz w:val="22"/>
          <w:szCs w:val="22"/>
        </w:rPr>
        <w:t>s</w:t>
      </w:r>
      <w:r w:rsidR="00600354" w:rsidRPr="0031603A">
        <w:rPr>
          <w:rFonts w:ascii="Century Gothic" w:hAnsi="Century Gothic"/>
          <w:sz w:val="22"/>
          <w:szCs w:val="22"/>
        </w:rPr>
        <w:t xml:space="preserve"> n</w:t>
      </w:r>
      <w:proofErr w:type="gramStart"/>
      <w:r w:rsidR="00600354" w:rsidRPr="0031603A">
        <w:rPr>
          <w:rFonts w:ascii="Century Gothic" w:hAnsi="Century Gothic"/>
          <w:sz w:val="22"/>
          <w:szCs w:val="22"/>
        </w:rPr>
        <w:t xml:space="preserve">° </w:t>
      </w:r>
      <w:r w:rsidRPr="0031603A">
        <w:rPr>
          <w:rFonts w:ascii="Century Gothic" w:hAnsi="Century Gothic"/>
          <w:sz w:val="22"/>
          <w:szCs w:val="22"/>
        </w:rPr>
        <w:t xml:space="preserve"> </w:t>
      </w:r>
      <w:r w:rsidR="00600354" w:rsidRPr="0031603A">
        <w:rPr>
          <w:rFonts w:ascii="Century Gothic" w:hAnsi="Century Gothic"/>
          <w:sz w:val="22"/>
          <w:szCs w:val="22"/>
        </w:rPr>
        <w:t>1</w:t>
      </w:r>
      <w:r w:rsidR="00AE70E2">
        <w:rPr>
          <w:rFonts w:ascii="Century Gothic" w:hAnsi="Century Gothic"/>
          <w:sz w:val="22"/>
          <w:szCs w:val="22"/>
        </w:rPr>
        <w:t>1</w:t>
      </w:r>
      <w:r w:rsidR="00600354" w:rsidRPr="0031603A">
        <w:rPr>
          <w:rFonts w:ascii="Century Gothic" w:hAnsi="Century Gothic"/>
          <w:sz w:val="22"/>
          <w:szCs w:val="22"/>
        </w:rPr>
        <w:t>.4.2</w:t>
      </w:r>
      <w:proofErr w:type="gramEnd"/>
      <w:r w:rsidR="00600354" w:rsidRPr="0031603A">
        <w:rPr>
          <w:rFonts w:ascii="Century Gothic" w:hAnsi="Century Gothic"/>
          <w:sz w:val="22"/>
          <w:szCs w:val="22"/>
        </w:rPr>
        <w:t xml:space="preserve"> e n</w:t>
      </w:r>
      <w:proofErr w:type="gramStart"/>
      <w:r w:rsidR="00600354" w:rsidRPr="0031603A">
        <w:rPr>
          <w:rFonts w:ascii="Century Gothic" w:hAnsi="Century Gothic"/>
          <w:sz w:val="22"/>
          <w:szCs w:val="22"/>
        </w:rPr>
        <w:t>°  1</w:t>
      </w:r>
      <w:r w:rsidR="00AE70E2">
        <w:rPr>
          <w:rFonts w:ascii="Century Gothic" w:hAnsi="Century Gothic"/>
          <w:sz w:val="22"/>
          <w:szCs w:val="22"/>
        </w:rPr>
        <w:t>1</w:t>
      </w:r>
      <w:r w:rsidR="00600354" w:rsidRPr="0031603A">
        <w:rPr>
          <w:rFonts w:ascii="Century Gothic" w:hAnsi="Century Gothic"/>
          <w:sz w:val="22"/>
          <w:szCs w:val="22"/>
        </w:rPr>
        <w:t>.5</w:t>
      </w:r>
      <w:proofErr w:type="gramEnd"/>
      <w:r w:rsidRPr="0031603A">
        <w:rPr>
          <w:rFonts w:ascii="Century Gothic" w:hAnsi="Century Gothic"/>
          <w:sz w:val="22"/>
          <w:szCs w:val="22"/>
        </w:rPr>
        <w:t xml:space="preserve">, houve o reconhecimento de crédito tributário de CSLL diferida decorrente de diferenças temporárias na base de cálculo do tributo (R$ </w:t>
      </w:r>
      <w:r w:rsidR="008E7859" w:rsidRPr="0031603A">
        <w:rPr>
          <w:rFonts w:ascii="Century Gothic" w:hAnsi="Century Gothic"/>
          <w:sz w:val="22"/>
          <w:szCs w:val="22"/>
        </w:rPr>
        <w:t>4</w:t>
      </w:r>
      <w:r w:rsidR="00600354" w:rsidRPr="0031603A">
        <w:rPr>
          <w:rFonts w:ascii="Century Gothic" w:hAnsi="Century Gothic"/>
          <w:sz w:val="22"/>
          <w:szCs w:val="22"/>
        </w:rPr>
        <w:t>50</w:t>
      </w:r>
      <w:r w:rsidR="008E7859" w:rsidRPr="0031603A">
        <w:rPr>
          <w:rFonts w:ascii="Century Gothic" w:hAnsi="Century Gothic"/>
          <w:sz w:val="22"/>
          <w:szCs w:val="22"/>
        </w:rPr>
        <w:t>.</w:t>
      </w:r>
      <w:r w:rsidR="00600354" w:rsidRPr="0031603A">
        <w:rPr>
          <w:rFonts w:ascii="Century Gothic" w:hAnsi="Century Gothic"/>
          <w:sz w:val="22"/>
          <w:szCs w:val="22"/>
        </w:rPr>
        <w:t>909</w:t>
      </w:r>
      <w:r w:rsidRPr="0031603A">
        <w:rPr>
          <w:rFonts w:ascii="Century Gothic" w:hAnsi="Century Gothic"/>
          <w:sz w:val="22"/>
          <w:szCs w:val="22"/>
        </w:rPr>
        <w:t xml:space="preserve"> mil), bem como de prejuízos fiscais (R$ </w:t>
      </w:r>
      <w:r w:rsidR="008E7859" w:rsidRPr="0031603A">
        <w:rPr>
          <w:rFonts w:ascii="Century Gothic" w:hAnsi="Century Gothic"/>
          <w:sz w:val="22"/>
          <w:szCs w:val="22"/>
        </w:rPr>
        <w:t>411.070</w:t>
      </w:r>
      <w:r w:rsidRPr="0031603A">
        <w:rPr>
          <w:rFonts w:ascii="Century Gothic" w:hAnsi="Century Gothic"/>
          <w:sz w:val="22"/>
          <w:szCs w:val="22"/>
        </w:rPr>
        <w:t xml:space="preserve"> mil),</w:t>
      </w:r>
    </w:p>
    <w:p w14:paraId="73063AF1" w14:textId="77777777" w:rsidR="004F060C" w:rsidRPr="00B0381B" w:rsidRDefault="004F060C" w:rsidP="00B0381B">
      <w:pPr>
        <w:jc w:val="both"/>
        <w:rPr>
          <w:rFonts w:ascii="Century Gothic" w:hAnsi="Century Gothic"/>
          <w:sz w:val="22"/>
          <w:szCs w:val="22"/>
        </w:rPr>
      </w:pPr>
    </w:p>
    <w:p w14:paraId="7800F166" w14:textId="77777777" w:rsidR="00B0381B" w:rsidRPr="00B0381B" w:rsidRDefault="00B0381B" w:rsidP="00B0381B">
      <w:pPr>
        <w:jc w:val="both"/>
        <w:rPr>
          <w:rFonts w:ascii="Century Gothic" w:hAnsi="Century Gothic"/>
          <w:sz w:val="22"/>
          <w:szCs w:val="22"/>
        </w:rPr>
      </w:pPr>
      <w:r w:rsidRPr="00B0381B">
        <w:rPr>
          <w:rFonts w:ascii="Century Gothic" w:hAnsi="Century Gothic"/>
          <w:sz w:val="22"/>
          <w:szCs w:val="22"/>
        </w:rPr>
        <w:t>A expectativa de realização do crédito tributário está fundamentada em projeções de lucros tributários de longo prazo elaboradas pela Administração, as quais naturalmente envolvem incertezas por dependerem de variáveis macroeconômicas, operacionais e regulatórias consideradas na construção dos cenários. Tais projeções são sustentadas por análises técnico-contábeis e econômico-financeiras consideradas adequadas, cuja elaboração e atualização seguem o processo regular de aprovação pelos órgãos de governança competentes, conferindo razoabilidade às premissas utilizadas. Eventuais alterações nessas premissas ou a adoção de cenários distintos podem resultar em variações nos prazos e valores estimados para a realização dos créditos, o que constitui característica inerente ao processo de projeção e não compromete a conformidade do reconhecimento com o CPC 32 e demais normas contábeis aplicáveis.</w:t>
      </w:r>
    </w:p>
    <w:p w14:paraId="75834B2B" w14:textId="77777777" w:rsidR="004F060C" w:rsidRDefault="004F060C" w:rsidP="00286AC0">
      <w:pPr>
        <w:jc w:val="both"/>
        <w:rPr>
          <w:rFonts w:ascii="Century Gothic" w:hAnsi="Century Gothic"/>
          <w:sz w:val="22"/>
          <w:szCs w:val="22"/>
        </w:rPr>
      </w:pPr>
    </w:p>
    <w:p w14:paraId="78442554" w14:textId="77777777" w:rsidR="004F060C" w:rsidRPr="00286AC0" w:rsidRDefault="004F060C" w:rsidP="00286AC0">
      <w:pPr>
        <w:jc w:val="both"/>
        <w:rPr>
          <w:rFonts w:ascii="Century Gothic" w:hAnsi="Century Gothic"/>
          <w:sz w:val="22"/>
          <w:szCs w:val="22"/>
        </w:rPr>
      </w:pPr>
    </w:p>
    <w:p w14:paraId="0BFA5913" w14:textId="77777777" w:rsidR="00286AC0" w:rsidRPr="00286AC0" w:rsidRDefault="00286AC0" w:rsidP="00286AC0">
      <w:pPr>
        <w:jc w:val="both"/>
        <w:rPr>
          <w:rFonts w:ascii="Century Gothic" w:hAnsi="Century Gothic"/>
          <w:sz w:val="22"/>
          <w:szCs w:val="22"/>
          <w:u w:val="single"/>
        </w:rPr>
      </w:pPr>
      <w:r w:rsidRPr="00286AC0">
        <w:rPr>
          <w:rFonts w:ascii="Century Gothic" w:hAnsi="Century Gothic"/>
          <w:sz w:val="22"/>
          <w:szCs w:val="22"/>
          <w:u w:val="single"/>
        </w:rPr>
        <w:t>Provisões e passivos contingentes</w:t>
      </w:r>
    </w:p>
    <w:p w14:paraId="1E37DD56" w14:textId="77777777" w:rsidR="00286AC0" w:rsidRDefault="00286AC0" w:rsidP="008E7859">
      <w:pPr>
        <w:jc w:val="both"/>
        <w:rPr>
          <w:rFonts w:ascii="Century Gothic" w:hAnsi="Century Gothic"/>
          <w:sz w:val="22"/>
          <w:szCs w:val="22"/>
        </w:rPr>
      </w:pPr>
    </w:p>
    <w:p w14:paraId="78B986E7" w14:textId="34538A08" w:rsidR="009E0708" w:rsidRPr="0031603A" w:rsidRDefault="008E7859" w:rsidP="008E7859">
      <w:pPr>
        <w:jc w:val="both"/>
        <w:rPr>
          <w:rFonts w:ascii="Century Gothic" w:hAnsi="Century Gothic"/>
          <w:sz w:val="22"/>
          <w:szCs w:val="22"/>
        </w:rPr>
      </w:pPr>
      <w:r w:rsidRPr="0031603A">
        <w:rPr>
          <w:rFonts w:ascii="Century Gothic" w:hAnsi="Century Gothic"/>
          <w:sz w:val="22"/>
          <w:szCs w:val="22"/>
        </w:rPr>
        <w:t>Conforme se observa na nota nº 1</w:t>
      </w:r>
      <w:r w:rsidR="00AE70E2">
        <w:rPr>
          <w:rFonts w:ascii="Century Gothic" w:hAnsi="Century Gothic"/>
          <w:sz w:val="22"/>
          <w:szCs w:val="22"/>
        </w:rPr>
        <w:t>2</w:t>
      </w:r>
      <w:r w:rsidRPr="0031603A">
        <w:rPr>
          <w:rFonts w:ascii="Century Gothic" w:hAnsi="Century Gothic"/>
          <w:sz w:val="22"/>
          <w:szCs w:val="22"/>
        </w:rPr>
        <w:t>.1, é oportuno, ainda, ressaltar que a Empresa é parte em processos judiciais e administrativos de natureza tributária, trabalhista e cível, decorrentes do curso normal de suas atividades. Normalmente os referidos processos são encerrados após um longo período e envolvem não só discussões acerca do mérito, mas também aspectos processuais complexos, de acordo com a jurisprudência e legislação vigente. A Empresa deveria registrar provisão para essas causas quando é provável a ocorrência de saída de caixa para quitação de obrigação presente, e quando a mesma pode ser razoavelmente estimada</w:t>
      </w:r>
      <w:r w:rsidR="009E0708" w:rsidRPr="0031603A">
        <w:rPr>
          <w:rFonts w:ascii="Century Gothic" w:hAnsi="Century Gothic"/>
          <w:sz w:val="22"/>
          <w:szCs w:val="22"/>
        </w:rPr>
        <w:t>.</w:t>
      </w:r>
    </w:p>
    <w:p w14:paraId="489DD0AE" w14:textId="77777777" w:rsidR="009E0708" w:rsidRPr="0031603A" w:rsidRDefault="009E0708" w:rsidP="008E7859">
      <w:pPr>
        <w:jc w:val="both"/>
        <w:rPr>
          <w:rFonts w:ascii="Century Gothic" w:hAnsi="Century Gothic"/>
          <w:sz w:val="22"/>
          <w:szCs w:val="22"/>
        </w:rPr>
      </w:pPr>
    </w:p>
    <w:p w14:paraId="3A58C215" w14:textId="1F2E029B" w:rsidR="008E7859" w:rsidRDefault="009E0708" w:rsidP="008E7859">
      <w:pPr>
        <w:jc w:val="both"/>
        <w:rPr>
          <w:rFonts w:ascii="Century Gothic" w:hAnsi="Century Gothic"/>
          <w:sz w:val="22"/>
          <w:szCs w:val="22"/>
        </w:rPr>
      </w:pPr>
      <w:r w:rsidRPr="0031603A">
        <w:rPr>
          <w:rFonts w:ascii="Century Gothic" w:hAnsi="Century Gothic"/>
          <w:sz w:val="22"/>
          <w:szCs w:val="22"/>
        </w:rPr>
        <w:t xml:space="preserve">A Empresa divulga uma contingência quando a probabilidade de perda da causa é considerada possível, ou quando é considerada provável, mas não é factível </w:t>
      </w:r>
      <w:r w:rsidR="008E4DCB" w:rsidRPr="0031603A">
        <w:rPr>
          <w:rFonts w:ascii="Century Gothic" w:hAnsi="Century Gothic"/>
          <w:sz w:val="22"/>
          <w:szCs w:val="22"/>
        </w:rPr>
        <w:t>estimar razoavelmente o valor de saída de caixa. A decisão de reconhecimento de um passivo contingente e as bases de mensuração consideram os pareceres dos assessores jurídicos e o julgamento da Administração.</w:t>
      </w:r>
    </w:p>
    <w:p w14:paraId="007A066E" w14:textId="77777777" w:rsidR="008E7859" w:rsidRDefault="008E7859" w:rsidP="008E7859">
      <w:pPr>
        <w:jc w:val="both"/>
        <w:rPr>
          <w:rFonts w:ascii="Century Gothic" w:hAnsi="Century Gothic"/>
          <w:sz w:val="22"/>
          <w:szCs w:val="22"/>
        </w:rPr>
      </w:pPr>
    </w:p>
    <w:p w14:paraId="4C85AE88" w14:textId="77777777" w:rsidR="00F05BD0" w:rsidRDefault="00F05BD0" w:rsidP="008E7859">
      <w:pPr>
        <w:jc w:val="both"/>
        <w:rPr>
          <w:rFonts w:ascii="Century Gothic" w:hAnsi="Century Gothic"/>
          <w:sz w:val="22"/>
          <w:szCs w:val="22"/>
        </w:rPr>
      </w:pPr>
    </w:p>
    <w:p w14:paraId="2A2E16D4" w14:textId="21270D09" w:rsidR="00F05BD0" w:rsidRPr="00F05BD0" w:rsidRDefault="00F05BD0" w:rsidP="00F05BD0">
      <w:pPr>
        <w:jc w:val="both"/>
        <w:rPr>
          <w:rFonts w:ascii="Century Gothic" w:hAnsi="Century Gothic"/>
          <w:sz w:val="22"/>
          <w:szCs w:val="22"/>
          <w:u w:val="single"/>
        </w:rPr>
      </w:pPr>
      <w:r w:rsidRPr="00F05BD0">
        <w:rPr>
          <w:rFonts w:ascii="Century Gothic" w:hAnsi="Century Gothic"/>
          <w:sz w:val="22"/>
          <w:szCs w:val="22"/>
          <w:u w:val="single"/>
        </w:rPr>
        <w:t>Reapresentação dos valores correspondentes do exercício social de 202</w:t>
      </w:r>
      <w:r>
        <w:rPr>
          <w:rFonts w:ascii="Century Gothic" w:hAnsi="Century Gothic"/>
          <w:sz w:val="22"/>
          <w:szCs w:val="22"/>
          <w:u w:val="single"/>
        </w:rPr>
        <w:t>5</w:t>
      </w:r>
      <w:r w:rsidRPr="00F05BD0">
        <w:rPr>
          <w:rFonts w:ascii="Century Gothic" w:hAnsi="Century Gothic"/>
          <w:sz w:val="22"/>
          <w:szCs w:val="22"/>
          <w:u w:val="single"/>
        </w:rPr>
        <w:t xml:space="preserve"> </w:t>
      </w:r>
    </w:p>
    <w:p w14:paraId="1479D10C" w14:textId="77777777" w:rsidR="006F0806" w:rsidRDefault="006F0806" w:rsidP="00F05BD0">
      <w:pPr>
        <w:jc w:val="both"/>
        <w:rPr>
          <w:rFonts w:ascii="Century Gothic" w:hAnsi="Century Gothic"/>
          <w:sz w:val="22"/>
          <w:szCs w:val="22"/>
          <w:u w:val="single"/>
        </w:rPr>
        <w:sectPr w:rsidR="006F0806" w:rsidSect="00F27237">
          <w:footerReference w:type="default" r:id="rId18"/>
          <w:footnotePr>
            <w:pos w:val="sectEnd"/>
          </w:footnotePr>
          <w:endnotePr>
            <w:numFmt w:val="decimal"/>
            <w:numStart w:val="0"/>
          </w:endnotePr>
          <w:type w:val="continuous"/>
          <w:pgSz w:w="11907" w:h="16840" w:code="9"/>
          <w:pgMar w:top="1843" w:right="1134" w:bottom="1588" w:left="1701" w:header="720" w:footer="0" w:gutter="0"/>
          <w:cols w:space="720"/>
          <w:docGrid w:linePitch="326"/>
        </w:sectPr>
      </w:pPr>
    </w:p>
    <w:p w14:paraId="766C033A" w14:textId="77777777" w:rsidR="00F05BD0" w:rsidRDefault="00F05BD0" w:rsidP="00F05BD0">
      <w:pPr>
        <w:jc w:val="both"/>
        <w:rPr>
          <w:rFonts w:ascii="Century Gothic" w:hAnsi="Century Gothic"/>
          <w:sz w:val="22"/>
          <w:szCs w:val="22"/>
          <w:u w:val="single"/>
        </w:rPr>
      </w:pPr>
    </w:p>
    <w:p w14:paraId="7D78CE01" w14:textId="2C8C200B" w:rsidR="00F05BD0" w:rsidRPr="008E7859" w:rsidRDefault="00F05BD0" w:rsidP="00F05BD0">
      <w:pPr>
        <w:jc w:val="both"/>
        <w:rPr>
          <w:rFonts w:ascii="Century Gothic" w:hAnsi="Century Gothic"/>
          <w:sz w:val="22"/>
          <w:szCs w:val="22"/>
        </w:rPr>
      </w:pPr>
      <w:r w:rsidRPr="00F05BD0">
        <w:rPr>
          <w:rFonts w:ascii="Century Gothic" w:hAnsi="Century Gothic"/>
          <w:sz w:val="22"/>
          <w:szCs w:val="22"/>
        </w:rPr>
        <w:t>Conforme mencionado na nota n</w:t>
      </w:r>
      <w:r>
        <w:rPr>
          <w:rFonts w:ascii="Century Gothic" w:hAnsi="Century Gothic"/>
          <w:sz w:val="22"/>
          <w:szCs w:val="22"/>
        </w:rPr>
        <w:t xml:space="preserve">º  </w:t>
      </w:r>
      <w:r w:rsidRPr="00F05BD0">
        <w:rPr>
          <w:rFonts w:ascii="Century Gothic" w:hAnsi="Century Gothic"/>
          <w:sz w:val="22"/>
          <w:szCs w:val="22"/>
        </w:rPr>
        <w:t>3, os valores correspondentes relativos ao balanço</w:t>
      </w:r>
      <w:r>
        <w:rPr>
          <w:rFonts w:ascii="Century Gothic" w:hAnsi="Century Gothic"/>
          <w:sz w:val="22"/>
          <w:szCs w:val="22"/>
        </w:rPr>
        <w:t xml:space="preserve"> </w:t>
      </w:r>
      <w:r w:rsidRPr="00F05BD0">
        <w:rPr>
          <w:rFonts w:ascii="Century Gothic" w:hAnsi="Century Gothic"/>
          <w:sz w:val="22"/>
          <w:szCs w:val="22"/>
        </w:rPr>
        <w:t>patrimonial</w:t>
      </w:r>
      <w:r w:rsidR="00902872">
        <w:rPr>
          <w:rFonts w:ascii="Century Gothic" w:hAnsi="Century Gothic"/>
          <w:sz w:val="22"/>
          <w:szCs w:val="22"/>
        </w:rPr>
        <w:t xml:space="preserve"> </w:t>
      </w:r>
      <w:r w:rsidR="00902872" w:rsidRPr="00F05BD0">
        <w:rPr>
          <w:rFonts w:ascii="Century Gothic" w:hAnsi="Century Gothic"/>
          <w:sz w:val="22"/>
          <w:szCs w:val="22"/>
        </w:rPr>
        <w:t>referentes ao exercício findo em 31 de dezembro de 2024</w:t>
      </w:r>
      <w:r w:rsidRPr="00F05BD0">
        <w:rPr>
          <w:rFonts w:ascii="Century Gothic" w:hAnsi="Century Gothic"/>
          <w:sz w:val="22"/>
          <w:szCs w:val="22"/>
        </w:rPr>
        <w:t xml:space="preserve"> e as informações contábeis correspondentes relativas às demonstrações do resultado, do resultado abrangente</w:t>
      </w:r>
      <w:r w:rsidR="00902872">
        <w:rPr>
          <w:rFonts w:ascii="Century Gothic" w:hAnsi="Century Gothic"/>
          <w:sz w:val="22"/>
          <w:szCs w:val="22"/>
        </w:rPr>
        <w:t>,</w:t>
      </w:r>
      <w:r w:rsidRPr="00F05BD0">
        <w:rPr>
          <w:rFonts w:ascii="Century Gothic" w:hAnsi="Century Gothic"/>
          <w:sz w:val="22"/>
          <w:szCs w:val="22"/>
        </w:rPr>
        <w:t xml:space="preserve"> do fluxo de</w:t>
      </w:r>
      <w:r w:rsidR="00902872">
        <w:rPr>
          <w:rFonts w:ascii="Century Gothic" w:hAnsi="Century Gothic"/>
          <w:sz w:val="22"/>
          <w:szCs w:val="22"/>
        </w:rPr>
        <w:t xml:space="preserve"> </w:t>
      </w:r>
      <w:r w:rsidRPr="00F05BD0">
        <w:rPr>
          <w:rFonts w:ascii="Century Gothic" w:hAnsi="Century Gothic"/>
          <w:sz w:val="22"/>
          <w:szCs w:val="22"/>
        </w:rPr>
        <w:t xml:space="preserve">caixa </w:t>
      </w:r>
      <w:r w:rsidR="00902872">
        <w:rPr>
          <w:rFonts w:ascii="Century Gothic" w:hAnsi="Century Gothic"/>
          <w:sz w:val="22"/>
          <w:szCs w:val="22"/>
        </w:rPr>
        <w:t>e das mutações do patrimônio líquido</w:t>
      </w:r>
      <w:r w:rsidRPr="00F05BD0">
        <w:rPr>
          <w:rFonts w:ascii="Century Gothic" w:hAnsi="Century Gothic"/>
          <w:sz w:val="22"/>
          <w:szCs w:val="22"/>
        </w:rPr>
        <w:t xml:space="preserve">, apresentados para  fins de comparação, estão sendo  reapresentados  como  previsto  no  CPC  23  (IAS  08)  –  Políticas  Contábeis, Mudança de Estimativa e Retificação de Erro e no CPC 26 (IAS 01) – Apresentação das  Demonstrações  </w:t>
      </w:r>
      <w:r w:rsidRPr="00F05BD0">
        <w:rPr>
          <w:rFonts w:ascii="Century Gothic" w:hAnsi="Century Gothic"/>
          <w:sz w:val="22"/>
          <w:szCs w:val="22"/>
        </w:rPr>
        <w:lastRenderedPageBreak/>
        <w:t xml:space="preserve">Contábeis.  </w:t>
      </w:r>
      <w:proofErr w:type="gramStart"/>
      <w:r w:rsidRPr="00F05BD0">
        <w:rPr>
          <w:rFonts w:ascii="Century Gothic" w:hAnsi="Century Gothic"/>
          <w:sz w:val="22"/>
          <w:szCs w:val="22"/>
        </w:rPr>
        <w:t>Nossa  conclusão</w:t>
      </w:r>
      <w:proofErr w:type="gramEnd"/>
      <w:r w:rsidRPr="00F05BD0">
        <w:rPr>
          <w:rFonts w:ascii="Century Gothic" w:hAnsi="Century Gothic"/>
          <w:sz w:val="22"/>
          <w:szCs w:val="22"/>
        </w:rPr>
        <w:t xml:space="preserve">  </w:t>
      </w:r>
      <w:proofErr w:type="gramStart"/>
      <w:r w:rsidRPr="00F05BD0">
        <w:rPr>
          <w:rFonts w:ascii="Century Gothic" w:hAnsi="Century Gothic"/>
          <w:sz w:val="22"/>
          <w:szCs w:val="22"/>
        </w:rPr>
        <w:t>não  contém</w:t>
      </w:r>
      <w:proofErr w:type="gramEnd"/>
      <w:r w:rsidRPr="00F05BD0">
        <w:rPr>
          <w:rFonts w:ascii="Century Gothic" w:hAnsi="Century Gothic"/>
          <w:sz w:val="22"/>
          <w:szCs w:val="22"/>
        </w:rPr>
        <w:t xml:space="preserve">  modificação relacionada à adequação da reapresentação de exercícios anteriores.</w:t>
      </w:r>
    </w:p>
    <w:p w14:paraId="641F2706" w14:textId="77777777" w:rsidR="004E29E1" w:rsidRDefault="004E29E1" w:rsidP="00D014CE">
      <w:pPr>
        <w:widowControl w:val="0"/>
        <w:autoSpaceDE w:val="0"/>
        <w:autoSpaceDN w:val="0"/>
        <w:adjustRightInd w:val="0"/>
        <w:spacing w:line="280" w:lineRule="exact"/>
        <w:jc w:val="both"/>
        <w:rPr>
          <w:rFonts w:ascii="Century Gothic" w:hAnsi="Century Gothic"/>
          <w:sz w:val="22"/>
          <w:szCs w:val="22"/>
        </w:rPr>
      </w:pPr>
    </w:p>
    <w:p w14:paraId="5BB653B8" w14:textId="77777777" w:rsidR="00F05BD0" w:rsidRPr="00F05BD0" w:rsidRDefault="00F05BD0" w:rsidP="00D014CE">
      <w:pPr>
        <w:widowControl w:val="0"/>
        <w:autoSpaceDE w:val="0"/>
        <w:autoSpaceDN w:val="0"/>
        <w:adjustRightInd w:val="0"/>
        <w:spacing w:line="280" w:lineRule="exact"/>
        <w:jc w:val="both"/>
        <w:rPr>
          <w:rFonts w:ascii="Century Gothic" w:hAnsi="Century Gothic"/>
          <w:sz w:val="22"/>
          <w:szCs w:val="22"/>
        </w:rPr>
      </w:pPr>
    </w:p>
    <w:p w14:paraId="7D7FBF70" w14:textId="77777777" w:rsidR="00D014CE" w:rsidRPr="00F05BD0" w:rsidRDefault="00D014CE" w:rsidP="00D014CE">
      <w:pPr>
        <w:widowControl w:val="0"/>
        <w:autoSpaceDE w:val="0"/>
        <w:autoSpaceDN w:val="0"/>
        <w:adjustRightInd w:val="0"/>
        <w:spacing w:line="280" w:lineRule="exact"/>
        <w:jc w:val="both"/>
        <w:rPr>
          <w:rFonts w:ascii="Century Gothic" w:hAnsi="Century Gothic"/>
          <w:b/>
          <w:bCs/>
          <w:sz w:val="22"/>
          <w:szCs w:val="22"/>
        </w:rPr>
      </w:pPr>
      <w:r w:rsidRPr="00F05BD0">
        <w:rPr>
          <w:rFonts w:ascii="Century Gothic" w:hAnsi="Century Gothic"/>
          <w:b/>
          <w:bCs/>
          <w:sz w:val="22"/>
          <w:szCs w:val="22"/>
        </w:rPr>
        <w:t>Outros Assuntos</w:t>
      </w:r>
    </w:p>
    <w:p w14:paraId="28E0333C" w14:textId="77777777" w:rsidR="00D014CE" w:rsidRPr="006A6202" w:rsidRDefault="00D014CE" w:rsidP="00D014CE">
      <w:pPr>
        <w:widowControl w:val="0"/>
        <w:autoSpaceDE w:val="0"/>
        <w:autoSpaceDN w:val="0"/>
        <w:adjustRightInd w:val="0"/>
        <w:spacing w:line="280" w:lineRule="exact"/>
        <w:jc w:val="both"/>
        <w:rPr>
          <w:rFonts w:ascii="Century Gothic" w:hAnsi="Century Gothic"/>
          <w:color w:val="000000"/>
          <w:w w:val="107"/>
          <w:sz w:val="22"/>
          <w:szCs w:val="22"/>
        </w:rPr>
      </w:pPr>
    </w:p>
    <w:p w14:paraId="3C1A4EE7" w14:textId="77777777" w:rsidR="00D014CE" w:rsidRPr="0031603A" w:rsidRDefault="00D014CE" w:rsidP="00D014CE">
      <w:pPr>
        <w:jc w:val="both"/>
        <w:rPr>
          <w:rFonts w:ascii="Century Gothic" w:hAnsi="Century Gothic"/>
          <w:bCs/>
          <w:sz w:val="22"/>
          <w:szCs w:val="22"/>
        </w:rPr>
      </w:pPr>
      <w:r w:rsidRPr="0031603A">
        <w:rPr>
          <w:rFonts w:ascii="Century Gothic" w:hAnsi="Century Gothic"/>
          <w:bCs/>
          <w:sz w:val="22"/>
          <w:szCs w:val="22"/>
        </w:rPr>
        <w:t>Demonstrações Intermediárias do Valor Adicionado</w:t>
      </w:r>
    </w:p>
    <w:p w14:paraId="0D02B941" w14:textId="77777777" w:rsidR="00B25672" w:rsidRPr="0031603A" w:rsidRDefault="00B25672" w:rsidP="00D014CE">
      <w:pPr>
        <w:jc w:val="both"/>
        <w:rPr>
          <w:rFonts w:ascii="Century Gothic" w:hAnsi="Century Gothic"/>
          <w:sz w:val="22"/>
          <w:szCs w:val="22"/>
        </w:rPr>
        <w:sectPr w:rsidR="00B25672" w:rsidRPr="0031603A" w:rsidSect="00F27237">
          <w:footerReference w:type="default" r:id="rId19"/>
          <w:footnotePr>
            <w:pos w:val="sectEnd"/>
          </w:footnotePr>
          <w:endnotePr>
            <w:numFmt w:val="decimal"/>
            <w:numStart w:val="0"/>
          </w:endnotePr>
          <w:type w:val="continuous"/>
          <w:pgSz w:w="11907" w:h="16840" w:code="9"/>
          <w:pgMar w:top="1843" w:right="1134" w:bottom="1588" w:left="1701" w:header="720" w:footer="0" w:gutter="0"/>
          <w:cols w:space="720"/>
          <w:docGrid w:linePitch="326"/>
        </w:sectPr>
      </w:pPr>
    </w:p>
    <w:p w14:paraId="63885237" w14:textId="77777777" w:rsidR="00B25672" w:rsidRPr="0031603A" w:rsidRDefault="00B25672" w:rsidP="00D014CE">
      <w:pPr>
        <w:jc w:val="both"/>
        <w:rPr>
          <w:rFonts w:ascii="Century Gothic" w:hAnsi="Century Gothic"/>
          <w:sz w:val="22"/>
          <w:szCs w:val="22"/>
        </w:rPr>
      </w:pPr>
    </w:p>
    <w:p w14:paraId="123F725B" w14:textId="075D63BE" w:rsidR="009D7A58" w:rsidRPr="006A6202" w:rsidRDefault="009D7A58" w:rsidP="009D7A58">
      <w:pPr>
        <w:jc w:val="both"/>
        <w:rPr>
          <w:rFonts w:ascii="Century Gothic" w:hAnsi="Century Gothic"/>
          <w:sz w:val="22"/>
          <w:szCs w:val="22"/>
        </w:rPr>
      </w:pPr>
      <w:r w:rsidRPr="0031603A">
        <w:rPr>
          <w:rFonts w:ascii="Century Gothic" w:hAnsi="Century Gothic"/>
          <w:sz w:val="22"/>
          <w:szCs w:val="22"/>
        </w:rPr>
        <w:t>Revisamos, também, a demonstraç</w:t>
      </w:r>
      <w:r w:rsidR="00914DFF" w:rsidRPr="0031603A">
        <w:rPr>
          <w:rFonts w:ascii="Century Gothic" w:hAnsi="Century Gothic"/>
          <w:sz w:val="22"/>
          <w:szCs w:val="22"/>
        </w:rPr>
        <w:t>ão</w:t>
      </w:r>
      <w:r w:rsidRPr="0031603A">
        <w:rPr>
          <w:rFonts w:ascii="Century Gothic" w:hAnsi="Century Gothic"/>
          <w:sz w:val="22"/>
          <w:szCs w:val="22"/>
        </w:rPr>
        <w:t xml:space="preserve"> do valor adicionado (DVA) referente ao</w:t>
      </w:r>
      <w:r w:rsidR="005F70BC" w:rsidRPr="0031603A">
        <w:rPr>
          <w:rFonts w:ascii="Century Gothic" w:hAnsi="Century Gothic"/>
          <w:sz w:val="22"/>
          <w:szCs w:val="22"/>
        </w:rPr>
        <w:t xml:space="preserve"> período de </w:t>
      </w:r>
      <w:r w:rsidR="00AE70E2">
        <w:rPr>
          <w:rFonts w:ascii="Century Gothic" w:hAnsi="Century Gothic"/>
          <w:sz w:val="22"/>
          <w:szCs w:val="22"/>
        </w:rPr>
        <w:t>seis</w:t>
      </w:r>
      <w:r w:rsidR="005F70BC" w:rsidRPr="0031603A">
        <w:rPr>
          <w:rFonts w:ascii="Century Gothic" w:hAnsi="Century Gothic"/>
          <w:sz w:val="22"/>
          <w:szCs w:val="22"/>
        </w:rPr>
        <w:t xml:space="preserve"> meses</w:t>
      </w:r>
      <w:r w:rsidRPr="0031603A">
        <w:rPr>
          <w:rFonts w:ascii="Century Gothic" w:hAnsi="Century Gothic"/>
          <w:sz w:val="22"/>
          <w:szCs w:val="22"/>
        </w:rPr>
        <w:t xml:space="preserve"> findo em 3</w:t>
      </w:r>
      <w:r w:rsidR="00AE70E2">
        <w:rPr>
          <w:rFonts w:ascii="Century Gothic" w:hAnsi="Century Gothic"/>
          <w:sz w:val="22"/>
          <w:szCs w:val="22"/>
        </w:rPr>
        <w:t>0</w:t>
      </w:r>
      <w:r w:rsidRPr="0031603A">
        <w:rPr>
          <w:rFonts w:ascii="Century Gothic" w:hAnsi="Century Gothic"/>
          <w:sz w:val="22"/>
          <w:szCs w:val="22"/>
        </w:rPr>
        <w:t xml:space="preserve"> de </w:t>
      </w:r>
      <w:r w:rsidR="00AE70E2">
        <w:rPr>
          <w:rFonts w:ascii="Century Gothic" w:hAnsi="Century Gothic"/>
          <w:sz w:val="22"/>
          <w:szCs w:val="22"/>
        </w:rPr>
        <w:t>junho</w:t>
      </w:r>
      <w:r w:rsidRPr="0031603A">
        <w:rPr>
          <w:rFonts w:ascii="Century Gothic" w:hAnsi="Century Gothic"/>
          <w:sz w:val="22"/>
          <w:szCs w:val="22"/>
        </w:rPr>
        <w:t xml:space="preserve"> de 202</w:t>
      </w:r>
      <w:r w:rsidR="000F1863" w:rsidRPr="0031603A">
        <w:rPr>
          <w:rFonts w:ascii="Century Gothic" w:hAnsi="Century Gothic"/>
          <w:sz w:val="22"/>
          <w:szCs w:val="22"/>
        </w:rPr>
        <w:t>6</w:t>
      </w:r>
      <w:r w:rsidRPr="0031603A">
        <w:rPr>
          <w:rFonts w:ascii="Century Gothic" w:hAnsi="Century Gothic"/>
          <w:sz w:val="22"/>
          <w:szCs w:val="22"/>
        </w:rPr>
        <w:t>, elaborada sob a responsabilidade da administração da Empresa, e apresentada como informação suplementar para fins de IFRS. Essa demonstração foi submetida aos mesmos procedimentos de revisão descritos anteriormente e, com base em nossa revisão, não temos conhecimento de nenhum fato que nos leve a acreditar que não foi elaborada, em todos os aspectos relevantes de forma consistente com as informações contábeis intermediárias tomadas em conjunto.</w:t>
      </w:r>
    </w:p>
    <w:p w14:paraId="2CDC14AA" w14:textId="77777777" w:rsidR="00990A6B" w:rsidRDefault="00990A6B" w:rsidP="00E960D6">
      <w:pPr>
        <w:rPr>
          <w:rFonts w:ascii="Century Gothic" w:hAnsi="Century Gothic"/>
          <w:sz w:val="22"/>
          <w:szCs w:val="22"/>
        </w:rPr>
      </w:pPr>
    </w:p>
    <w:p w14:paraId="4875D44E" w14:textId="77777777" w:rsidR="00990A6B" w:rsidRPr="004667B5" w:rsidRDefault="00990A6B" w:rsidP="00D014CE">
      <w:pPr>
        <w:jc w:val="center"/>
        <w:rPr>
          <w:rFonts w:ascii="Century Gothic" w:hAnsi="Century Gothic"/>
          <w:sz w:val="16"/>
          <w:szCs w:val="16"/>
        </w:rPr>
      </w:pPr>
    </w:p>
    <w:p w14:paraId="0EF415BB" w14:textId="390E8A08" w:rsidR="00D014CE" w:rsidRPr="00834885" w:rsidRDefault="00D014CE" w:rsidP="00D014CE">
      <w:pPr>
        <w:jc w:val="center"/>
        <w:rPr>
          <w:rFonts w:ascii="Century Gothic" w:hAnsi="Century Gothic"/>
          <w:sz w:val="22"/>
          <w:szCs w:val="22"/>
        </w:rPr>
      </w:pPr>
      <w:r w:rsidRPr="00834885">
        <w:rPr>
          <w:rFonts w:ascii="Century Gothic" w:hAnsi="Century Gothic"/>
          <w:sz w:val="22"/>
          <w:szCs w:val="22"/>
        </w:rPr>
        <w:t xml:space="preserve">Curitiba, </w:t>
      </w:r>
      <w:r w:rsidR="00D1066A">
        <w:rPr>
          <w:rFonts w:ascii="Century Gothic" w:hAnsi="Century Gothic"/>
          <w:sz w:val="22"/>
          <w:szCs w:val="22"/>
        </w:rPr>
        <w:t>2</w:t>
      </w:r>
      <w:r w:rsidR="00AE70E2">
        <w:rPr>
          <w:rFonts w:ascii="Century Gothic" w:hAnsi="Century Gothic"/>
          <w:sz w:val="22"/>
          <w:szCs w:val="22"/>
        </w:rPr>
        <w:t>4</w:t>
      </w:r>
      <w:r w:rsidRPr="00834885">
        <w:rPr>
          <w:rFonts w:ascii="Century Gothic" w:hAnsi="Century Gothic"/>
          <w:sz w:val="22"/>
          <w:szCs w:val="22"/>
        </w:rPr>
        <w:t xml:space="preserve"> de </w:t>
      </w:r>
      <w:r w:rsidR="00AE70E2">
        <w:rPr>
          <w:rFonts w:ascii="Century Gothic" w:hAnsi="Century Gothic"/>
          <w:sz w:val="22"/>
          <w:szCs w:val="22"/>
        </w:rPr>
        <w:t>agosto</w:t>
      </w:r>
      <w:r w:rsidRPr="00834885">
        <w:rPr>
          <w:rFonts w:ascii="Century Gothic" w:hAnsi="Century Gothic"/>
          <w:sz w:val="22"/>
          <w:szCs w:val="22"/>
        </w:rPr>
        <w:t xml:space="preserve"> de 202</w:t>
      </w:r>
      <w:r w:rsidR="001734B4">
        <w:rPr>
          <w:rFonts w:ascii="Century Gothic" w:hAnsi="Century Gothic"/>
          <w:sz w:val="22"/>
          <w:szCs w:val="22"/>
        </w:rPr>
        <w:t>6</w:t>
      </w:r>
      <w:r w:rsidRPr="00834885">
        <w:rPr>
          <w:rFonts w:ascii="Century Gothic" w:hAnsi="Century Gothic"/>
          <w:sz w:val="22"/>
          <w:szCs w:val="22"/>
        </w:rPr>
        <w:t>.</w:t>
      </w:r>
    </w:p>
    <w:p w14:paraId="28D341C5" w14:textId="77777777" w:rsidR="00990A6B" w:rsidRDefault="00990A6B" w:rsidP="00B21144">
      <w:pPr>
        <w:tabs>
          <w:tab w:val="left" w:pos="8385"/>
        </w:tabs>
        <w:jc w:val="both"/>
        <w:rPr>
          <w:rFonts w:ascii="Century Gothic" w:hAnsi="Century Gothic"/>
          <w:sz w:val="22"/>
          <w:szCs w:val="22"/>
        </w:rPr>
      </w:pPr>
    </w:p>
    <w:p w14:paraId="21F04F65" w14:textId="77777777" w:rsidR="00D014CE" w:rsidRDefault="00D014CE" w:rsidP="00D014CE">
      <w:pPr>
        <w:jc w:val="both"/>
        <w:rPr>
          <w:rFonts w:ascii="Century Gothic" w:hAnsi="Century Gothic"/>
          <w:sz w:val="22"/>
          <w:szCs w:val="22"/>
          <w:highlight w:val="yellow"/>
        </w:rPr>
      </w:pPr>
    </w:p>
    <w:p w14:paraId="0C2D37F0" w14:textId="77777777" w:rsidR="00387561" w:rsidRDefault="00387561" w:rsidP="00D014CE">
      <w:pPr>
        <w:jc w:val="both"/>
        <w:rPr>
          <w:rFonts w:ascii="Century Gothic" w:hAnsi="Century Gothic"/>
          <w:sz w:val="22"/>
          <w:szCs w:val="22"/>
          <w:highlight w:val="yellow"/>
        </w:rPr>
      </w:pPr>
    </w:p>
    <w:p w14:paraId="10690444" w14:textId="77777777" w:rsidR="00F27237" w:rsidRDefault="00F27237" w:rsidP="00D014CE">
      <w:pPr>
        <w:jc w:val="both"/>
        <w:rPr>
          <w:rFonts w:ascii="Century Gothic" w:hAnsi="Century Gothic"/>
          <w:sz w:val="22"/>
          <w:szCs w:val="22"/>
          <w:highlight w:val="yellow"/>
        </w:rPr>
      </w:pPr>
    </w:p>
    <w:p w14:paraId="5CAB3369" w14:textId="77777777" w:rsidR="00E6754E" w:rsidRPr="002C3FF3" w:rsidRDefault="00E6754E" w:rsidP="00D014CE">
      <w:pPr>
        <w:jc w:val="both"/>
        <w:rPr>
          <w:rFonts w:ascii="Century Gothic" w:hAnsi="Century Gothic"/>
          <w:sz w:val="22"/>
          <w:szCs w:val="22"/>
          <w:highlight w:val="yellow"/>
        </w:rPr>
      </w:pPr>
    </w:p>
    <w:p w14:paraId="2CD8F62D" w14:textId="19E02272" w:rsidR="001734B4" w:rsidRDefault="00AE70E2" w:rsidP="00D014CE">
      <w:pPr>
        <w:jc w:val="both"/>
        <w:rPr>
          <w:rFonts w:ascii="Century Gothic" w:hAnsi="Century Gothic"/>
          <w:sz w:val="22"/>
          <w:szCs w:val="22"/>
        </w:rPr>
      </w:pPr>
      <w:r>
        <w:rPr>
          <w:rFonts w:ascii="Century Gothic" w:hAnsi="Century Gothic"/>
          <w:bCs/>
          <w:sz w:val="22"/>
          <w:szCs w:val="22"/>
        </w:rPr>
        <w:t>Parailio Domingues da Silva Filho</w:t>
      </w:r>
      <w:r w:rsidR="001734B4" w:rsidRPr="006A6202">
        <w:rPr>
          <w:rFonts w:ascii="Century Gothic" w:hAnsi="Century Gothic"/>
          <w:sz w:val="22"/>
          <w:szCs w:val="22"/>
        </w:rPr>
        <w:t xml:space="preserve"> </w:t>
      </w:r>
      <w:r w:rsidR="001734B4">
        <w:rPr>
          <w:rFonts w:ascii="Century Gothic" w:hAnsi="Century Gothic"/>
          <w:sz w:val="22"/>
          <w:szCs w:val="22"/>
        </w:rPr>
        <w:tab/>
      </w:r>
      <w:r w:rsidR="001734B4">
        <w:rPr>
          <w:rFonts w:ascii="Century Gothic" w:hAnsi="Century Gothic"/>
          <w:sz w:val="22"/>
          <w:szCs w:val="22"/>
        </w:rPr>
        <w:tab/>
      </w:r>
      <w:r w:rsidR="001734B4">
        <w:rPr>
          <w:rFonts w:ascii="Century Gothic" w:hAnsi="Century Gothic"/>
          <w:sz w:val="22"/>
          <w:szCs w:val="22"/>
        </w:rPr>
        <w:tab/>
      </w:r>
      <w:r w:rsidR="001734B4" w:rsidRPr="006A6202">
        <w:rPr>
          <w:rFonts w:ascii="Century Gothic" w:hAnsi="Century Gothic"/>
          <w:sz w:val="22"/>
          <w:szCs w:val="22"/>
        </w:rPr>
        <w:t>Paulo Sergio da Sil</w:t>
      </w:r>
      <w:r w:rsidR="001734B4">
        <w:rPr>
          <w:rFonts w:ascii="Century Gothic" w:hAnsi="Century Gothic"/>
          <w:sz w:val="22"/>
          <w:szCs w:val="22"/>
        </w:rPr>
        <w:t>va</w:t>
      </w:r>
    </w:p>
    <w:p w14:paraId="1B22966F" w14:textId="50ADC2D8" w:rsidR="00D014CE" w:rsidRPr="006A6202" w:rsidRDefault="001734B4" w:rsidP="00D014CE">
      <w:pPr>
        <w:jc w:val="both"/>
        <w:rPr>
          <w:rFonts w:ascii="Century Gothic" w:hAnsi="Century Gothic"/>
          <w:sz w:val="22"/>
          <w:szCs w:val="22"/>
        </w:rPr>
      </w:pPr>
      <w:r w:rsidRPr="006A6202">
        <w:rPr>
          <w:rFonts w:ascii="Century Gothic" w:hAnsi="Century Gothic"/>
          <w:b/>
          <w:bCs/>
          <w:sz w:val="22"/>
          <w:szCs w:val="22"/>
        </w:rPr>
        <w:t xml:space="preserve">Contador </w:t>
      </w:r>
      <w:r w:rsidRPr="006A6202">
        <w:rPr>
          <w:rFonts w:ascii="Century Gothic" w:hAnsi="Century Gothic"/>
          <w:b/>
          <w:bCs/>
          <w:color w:val="000000"/>
          <w:sz w:val="22"/>
          <w:szCs w:val="22"/>
        </w:rPr>
        <w:t>CRCPR</w:t>
      </w:r>
      <w:r w:rsidRPr="006A6202">
        <w:rPr>
          <w:rFonts w:ascii="Century Gothic" w:hAnsi="Century Gothic"/>
          <w:b/>
          <w:bCs/>
          <w:sz w:val="22"/>
          <w:szCs w:val="22"/>
        </w:rPr>
        <w:t xml:space="preserve"> N</w:t>
      </w:r>
      <w:r w:rsidRPr="006A6202">
        <w:rPr>
          <w:rFonts w:ascii="Century Gothic" w:hAnsi="Century Gothic"/>
          <w:b/>
          <w:bCs/>
          <w:sz w:val="22"/>
          <w:szCs w:val="22"/>
          <w:u w:val="single"/>
          <w:vertAlign w:val="superscript"/>
        </w:rPr>
        <w:t>o</w:t>
      </w:r>
      <w:r w:rsidRPr="006A6202">
        <w:rPr>
          <w:rFonts w:ascii="Century Gothic" w:hAnsi="Century Gothic"/>
          <w:b/>
          <w:bCs/>
          <w:sz w:val="22"/>
          <w:szCs w:val="22"/>
        </w:rPr>
        <w:t xml:space="preserve"> </w:t>
      </w:r>
      <w:r w:rsidR="00AE70E2">
        <w:rPr>
          <w:rFonts w:ascii="Century Gothic" w:hAnsi="Century Gothic"/>
          <w:b/>
          <w:bCs/>
          <w:sz w:val="22"/>
          <w:szCs w:val="22"/>
        </w:rPr>
        <w:t>035.538</w:t>
      </w:r>
      <w:r w:rsidRPr="006A6202">
        <w:rPr>
          <w:rFonts w:ascii="Century Gothic" w:hAnsi="Century Gothic"/>
          <w:b/>
          <w:bCs/>
          <w:sz w:val="22"/>
          <w:szCs w:val="22"/>
        </w:rPr>
        <w:t>/O-</w:t>
      </w:r>
      <w:r w:rsidR="00AE70E2">
        <w:rPr>
          <w:rFonts w:ascii="Century Gothic" w:hAnsi="Century Gothic"/>
          <w:b/>
          <w:bCs/>
          <w:sz w:val="22"/>
          <w:szCs w:val="22"/>
        </w:rPr>
        <w:t>4</w:t>
      </w:r>
      <w:r w:rsidRPr="006A6202">
        <w:rPr>
          <w:rFonts w:ascii="Century Gothic" w:hAnsi="Century Gothic"/>
          <w:b/>
          <w:bCs/>
          <w:sz w:val="22"/>
          <w:szCs w:val="22"/>
        </w:rPr>
        <w:t xml:space="preserve"> S-DF</w:t>
      </w:r>
      <w:r>
        <w:rPr>
          <w:rFonts w:ascii="Century Gothic" w:hAnsi="Century Gothic"/>
          <w:sz w:val="22"/>
          <w:szCs w:val="22"/>
        </w:rPr>
        <w:tab/>
      </w:r>
      <w:r>
        <w:rPr>
          <w:rFonts w:ascii="Century Gothic" w:hAnsi="Century Gothic"/>
          <w:sz w:val="22"/>
          <w:szCs w:val="22"/>
        </w:rPr>
        <w:tab/>
      </w:r>
      <w:r w:rsidRPr="006A6202">
        <w:rPr>
          <w:rFonts w:ascii="Century Gothic" w:hAnsi="Century Gothic"/>
          <w:b/>
          <w:sz w:val="22"/>
          <w:szCs w:val="22"/>
        </w:rPr>
        <w:t xml:space="preserve">Contador </w:t>
      </w:r>
      <w:r w:rsidRPr="006A6202">
        <w:rPr>
          <w:rFonts w:ascii="Century Gothic" w:hAnsi="Century Gothic"/>
          <w:b/>
          <w:color w:val="000000"/>
          <w:sz w:val="22"/>
          <w:szCs w:val="22"/>
        </w:rPr>
        <w:t>CRCPR</w:t>
      </w:r>
      <w:r w:rsidRPr="006A6202">
        <w:rPr>
          <w:rFonts w:ascii="Century Gothic" w:hAnsi="Century Gothic"/>
          <w:b/>
          <w:sz w:val="22"/>
          <w:szCs w:val="22"/>
        </w:rPr>
        <w:t xml:space="preserve"> N</w:t>
      </w:r>
      <w:r w:rsidRPr="006A6202">
        <w:rPr>
          <w:rFonts w:ascii="Century Gothic" w:hAnsi="Century Gothic"/>
          <w:b/>
          <w:sz w:val="22"/>
          <w:szCs w:val="22"/>
          <w:u w:val="single"/>
          <w:vertAlign w:val="superscript"/>
        </w:rPr>
        <w:t>o</w:t>
      </w:r>
      <w:r w:rsidRPr="006A6202">
        <w:rPr>
          <w:rFonts w:ascii="Century Gothic" w:hAnsi="Century Gothic"/>
          <w:b/>
          <w:sz w:val="22"/>
          <w:szCs w:val="22"/>
        </w:rPr>
        <w:t xml:space="preserve"> 029.121/O-0 S-DF</w:t>
      </w:r>
    </w:p>
    <w:p w14:paraId="0FFB3549" w14:textId="2EF2F94D" w:rsidR="00D014CE" w:rsidRPr="002E5005" w:rsidRDefault="003F1B31" w:rsidP="00D014CE">
      <w:pPr>
        <w:jc w:val="both"/>
        <w:rPr>
          <w:rFonts w:ascii="Century Gothic" w:hAnsi="Century Gothic"/>
          <w:b/>
          <w:bCs/>
          <w:sz w:val="22"/>
          <w:szCs w:val="22"/>
        </w:rPr>
      </w:pPr>
      <w:r w:rsidRPr="002E5005">
        <w:rPr>
          <w:rFonts w:ascii="Century Gothic" w:hAnsi="Century Gothic"/>
          <w:b/>
          <w:bCs/>
          <w:sz w:val="22"/>
          <w:szCs w:val="22"/>
        </w:rPr>
        <w:t>Sócio Responsável Técnico</w:t>
      </w:r>
      <w:r w:rsidRPr="002E5005">
        <w:rPr>
          <w:rFonts w:ascii="Century Gothic" w:hAnsi="Century Gothic"/>
          <w:b/>
          <w:bCs/>
          <w:sz w:val="22"/>
          <w:szCs w:val="22"/>
        </w:rPr>
        <w:tab/>
      </w:r>
      <w:r w:rsidRPr="002E5005">
        <w:rPr>
          <w:rFonts w:ascii="Century Gothic" w:hAnsi="Century Gothic"/>
          <w:b/>
          <w:bCs/>
          <w:sz w:val="22"/>
          <w:szCs w:val="22"/>
        </w:rPr>
        <w:tab/>
      </w:r>
      <w:r w:rsidRPr="002E5005">
        <w:rPr>
          <w:rFonts w:ascii="Century Gothic" w:hAnsi="Century Gothic"/>
          <w:b/>
          <w:bCs/>
          <w:sz w:val="22"/>
          <w:szCs w:val="22"/>
        </w:rPr>
        <w:tab/>
        <w:t>Sócio</w:t>
      </w:r>
    </w:p>
    <w:p w14:paraId="10A2852F" w14:textId="77777777" w:rsidR="00AE70E2" w:rsidRDefault="00AE70E2" w:rsidP="00D014CE">
      <w:pPr>
        <w:pStyle w:val="Ttulo6"/>
        <w:rPr>
          <w:szCs w:val="22"/>
        </w:rPr>
      </w:pPr>
    </w:p>
    <w:p w14:paraId="267B63D4" w14:textId="77777777" w:rsidR="00AE70E2" w:rsidRDefault="00AE70E2" w:rsidP="00D014CE">
      <w:pPr>
        <w:pStyle w:val="Ttulo6"/>
        <w:rPr>
          <w:szCs w:val="22"/>
        </w:rPr>
      </w:pPr>
    </w:p>
    <w:p w14:paraId="3337F555" w14:textId="45DC10C0" w:rsidR="00D014CE" w:rsidRPr="006A6202" w:rsidRDefault="00D014CE" w:rsidP="00D014CE">
      <w:pPr>
        <w:pStyle w:val="Ttulo6"/>
        <w:rPr>
          <w:b w:val="0"/>
          <w:i/>
          <w:szCs w:val="22"/>
        </w:rPr>
      </w:pPr>
      <w:r w:rsidRPr="006A6202">
        <w:rPr>
          <w:szCs w:val="22"/>
        </w:rPr>
        <w:t>CONSULT – AUDITORES INDEPENDENTES</w:t>
      </w:r>
    </w:p>
    <w:p w14:paraId="04CB801F" w14:textId="77777777" w:rsidR="00D014CE" w:rsidRDefault="00D014CE" w:rsidP="00D014CE">
      <w:pPr>
        <w:jc w:val="center"/>
        <w:rPr>
          <w:rFonts w:ascii="Century Gothic" w:hAnsi="Century Gothic"/>
          <w:b/>
          <w:sz w:val="22"/>
          <w:szCs w:val="22"/>
        </w:rPr>
      </w:pPr>
      <w:r w:rsidRPr="006A6202">
        <w:rPr>
          <w:rFonts w:ascii="Century Gothic" w:hAnsi="Century Gothic"/>
          <w:b/>
          <w:sz w:val="22"/>
          <w:szCs w:val="22"/>
        </w:rPr>
        <w:t>CRC/PR N</w:t>
      </w:r>
      <w:r w:rsidRPr="006A6202">
        <w:rPr>
          <w:rFonts w:ascii="Century Gothic" w:hAnsi="Century Gothic"/>
          <w:b/>
          <w:sz w:val="22"/>
          <w:szCs w:val="22"/>
          <w:u w:val="single"/>
          <w:vertAlign w:val="superscript"/>
        </w:rPr>
        <w:t>o</w:t>
      </w:r>
      <w:r w:rsidRPr="006A6202">
        <w:rPr>
          <w:rFonts w:ascii="Century Gothic" w:hAnsi="Century Gothic"/>
          <w:b/>
          <w:sz w:val="22"/>
          <w:szCs w:val="22"/>
        </w:rPr>
        <w:t xml:space="preserve"> 2906/O-5</w:t>
      </w:r>
    </w:p>
    <w:sectPr w:rsidR="00D014CE" w:rsidSect="00431DF1">
      <w:footerReference w:type="default" r:id="rId20"/>
      <w:footnotePr>
        <w:pos w:val="sectEnd"/>
      </w:footnotePr>
      <w:endnotePr>
        <w:numFmt w:val="decimal"/>
        <w:numStart w:val="0"/>
      </w:endnotePr>
      <w:type w:val="continuous"/>
      <w:pgSz w:w="11907" w:h="16840" w:code="9"/>
      <w:pgMar w:top="2127" w:right="1134" w:bottom="1588" w:left="1701" w:header="720" w:footer="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477ECF" w14:textId="77777777" w:rsidR="009518EB" w:rsidRDefault="009518EB">
      <w:r>
        <w:separator/>
      </w:r>
    </w:p>
  </w:endnote>
  <w:endnote w:type="continuationSeparator" w:id="0">
    <w:p w14:paraId="539A37D8" w14:textId="77777777" w:rsidR="009518EB" w:rsidRDefault="009518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MS Sans Serif">
    <w:altName w:val="Microsoft Sans Serif"/>
    <w:panose1 w:val="00000000000000000000"/>
    <w:charset w:val="00"/>
    <w:family w:val="swiss"/>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tone Sans">
    <w:altName w:val="Calibri"/>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A7F244" w14:textId="77777777" w:rsidR="00F47EE4" w:rsidRDefault="00F47EE4">
    <w:pPr>
      <w:pStyle w:val="Rodap"/>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14:paraId="1E05E21D" w14:textId="77777777" w:rsidR="00F47EE4" w:rsidRDefault="00F47EE4">
    <w:pPr>
      <w:pStyle w:val="Rodap"/>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96E4D0" w14:textId="77777777" w:rsidR="006F0806" w:rsidRPr="0027091B" w:rsidRDefault="006F0806" w:rsidP="00455E4B">
    <w:pPr>
      <w:pStyle w:val="Rodap"/>
      <w:rPr>
        <w:rStyle w:val="Nmerodepgina"/>
        <w:rFonts w:ascii="Century Gothic" w:hAnsi="Century Gothic"/>
        <w:snapToGrid w:val="0"/>
        <w:sz w:val="16"/>
        <w:szCs w:val="16"/>
        <w:lang w:val="pt-BR" w:eastAsia="pt-BR"/>
      </w:rPr>
    </w:pPr>
  </w:p>
  <w:p w14:paraId="21D4E6AA" w14:textId="2268E5F9" w:rsidR="006F0806" w:rsidRPr="0027091B" w:rsidRDefault="006F0806" w:rsidP="00431DF1">
    <w:pPr>
      <w:pStyle w:val="Rodap"/>
      <w:tabs>
        <w:tab w:val="clear" w:pos="4419"/>
        <w:tab w:val="clear" w:pos="8838"/>
        <w:tab w:val="left" w:pos="2715"/>
        <w:tab w:val="left" w:pos="3915"/>
      </w:tabs>
      <w:ind w:hanging="142"/>
      <w:rPr>
        <w:rStyle w:val="Nmerodepgina"/>
        <w:rFonts w:ascii="Century Gothic" w:hAnsi="Century Gothic"/>
        <w:snapToGrid w:val="0"/>
        <w:sz w:val="16"/>
        <w:szCs w:val="16"/>
        <w:lang w:val="pt-BR" w:eastAsia="pt-BR"/>
      </w:rPr>
    </w:pPr>
    <w:r>
      <w:rPr>
        <w:rStyle w:val="Nmerodepgina"/>
        <w:rFonts w:ascii="Century Gothic" w:hAnsi="Century Gothic"/>
        <w:snapToGrid w:val="0"/>
        <w:sz w:val="16"/>
        <w:szCs w:val="16"/>
        <w:lang w:val="pt-BR" w:eastAsia="pt-BR"/>
      </w:rPr>
      <w:t>Reo 1-08</w:t>
    </w:r>
    <w:r w:rsidRPr="009E7854">
      <w:rPr>
        <w:rStyle w:val="Nmerodepgina"/>
        <w:rFonts w:ascii="Century Gothic" w:hAnsi="Century Gothic"/>
        <w:snapToGrid w:val="0"/>
        <w:sz w:val="16"/>
        <w:szCs w:val="16"/>
        <w:lang w:val="pt-BR" w:eastAsia="pt-BR"/>
      </w:rPr>
      <w:t>/</w:t>
    </w:r>
    <w:r>
      <w:rPr>
        <w:rStyle w:val="Nmerodepgina"/>
        <w:rFonts w:ascii="Century Gothic" w:hAnsi="Century Gothic"/>
        <w:snapToGrid w:val="0"/>
        <w:sz w:val="16"/>
        <w:szCs w:val="16"/>
        <w:lang w:val="pt-BR" w:eastAsia="pt-BR"/>
      </w:rPr>
      <w:t>26</w:t>
    </w:r>
    <w:r w:rsidRPr="009E7854">
      <w:rPr>
        <w:rStyle w:val="Nmerodepgina"/>
        <w:rFonts w:ascii="Century Gothic" w:hAnsi="Century Gothic"/>
        <w:snapToGrid w:val="0"/>
        <w:sz w:val="16"/>
        <w:szCs w:val="16"/>
        <w:lang w:val="pt-BR" w:eastAsia="pt-BR"/>
      </w:rPr>
      <w:t xml:space="preserve"> OS </w:t>
    </w:r>
    <w:r>
      <w:rPr>
        <w:rStyle w:val="Nmerodepgina"/>
        <w:rFonts w:ascii="Century Gothic" w:hAnsi="Century Gothic"/>
        <w:snapToGrid w:val="0"/>
        <w:sz w:val="16"/>
        <w:szCs w:val="16"/>
        <w:lang w:val="pt-BR" w:eastAsia="pt-BR"/>
      </w:rPr>
      <w:t>S/</w:t>
    </w:r>
    <w:r w:rsidRPr="009E7854">
      <w:rPr>
        <w:rStyle w:val="Nmerodepgina"/>
        <w:rFonts w:ascii="Century Gothic" w:hAnsi="Century Gothic"/>
        <w:snapToGrid w:val="0"/>
        <w:sz w:val="16"/>
        <w:szCs w:val="16"/>
        <w:lang w:val="pt-BR" w:eastAsia="pt-BR"/>
      </w:rPr>
      <w:t>N</w:t>
    </w:r>
    <w:r>
      <w:rPr>
        <w:rStyle w:val="Nmerodepgina"/>
        <w:rFonts w:ascii="Century Gothic" w:hAnsi="Century Gothic"/>
        <w:snapToGrid w:val="0"/>
        <w:sz w:val="16"/>
        <w:szCs w:val="16"/>
        <w:lang w:val="pt-BR" w:eastAsia="pt-BR"/>
      </w:rPr>
      <w:tab/>
    </w:r>
    <w:r>
      <w:rPr>
        <w:rStyle w:val="Nmerodepgina"/>
        <w:rFonts w:ascii="Century Gothic" w:hAnsi="Century Gothic"/>
        <w:snapToGrid w:val="0"/>
        <w:sz w:val="16"/>
        <w:szCs w:val="16"/>
        <w:lang w:val="pt-BR" w:eastAsia="pt-BR"/>
      </w:rPr>
      <w:tab/>
    </w:r>
    <w:r>
      <w:rPr>
        <w:rStyle w:val="Nmerodepgina"/>
        <w:rFonts w:ascii="Century Gothic" w:hAnsi="Century Gothic"/>
        <w:snapToGrid w:val="0"/>
        <w:sz w:val="16"/>
        <w:szCs w:val="16"/>
        <w:lang w:val="pt-BR" w:eastAsia="pt-BR"/>
      </w:rPr>
      <w:tab/>
    </w:r>
    <w:r>
      <w:rPr>
        <w:rStyle w:val="Nmerodepgina"/>
        <w:rFonts w:ascii="Century Gothic" w:hAnsi="Century Gothic"/>
        <w:snapToGrid w:val="0"/>
        <w:sz w:val="18"/>
        <w:szCs w:val="18"/>
        <w:lang w:val="pt-BR" w:eastAsia="pt-BR"/>
      </w:rPr>
      <w:t>7</w:t>
    </w:r>
    <w:r>
      <w:rPr>
        <w:rStyle w:val="Nmerodepgina"/>
        <w:rFonts w:ascii="Century Gothic" w:hAnsi="Century Gothic"/>
        <w:snapToGrid w:val="0"/>
        <w:sz w:val="16"/>
        <w:szCs w:val="16"/>
        <w:lang w:val="pt-BR" w:eastAsia="pt-BR"/>
      </w:rPr>
      <w:tab/>
    </w:r>
    <w:r>
      <w:rPr>
        <w:rStyle w:val="Nmerodepgina"/>
        <w:rFonts w:ascii="Century Gothic" w:hAnsi="Century Gothic"/>
        <w:snapToGrid w:val="0"/>
        <w:sz w:val="16"/>
        <w:szCs w:val="16"/>
        <w:lang w:val="pt-BR" w:eastAsia="pt-BR"/>
      </w:rPr>
      <w:tab/>
      <w:t xml:space="preserve">     </w:t>
    </w:r>
    <w:r>
      <w:rPr>
        <w:rStyle w:val="Nmerodepgina"/>
        <w:rFonts w:ascii="Century Gothic" w:hAnsi="Century Gothic"/>
        <w:snapToGrid w:val="0"/>
        <w:sz w:val="16"/>
        <w:szCs w:val="16"/>
        <w:lang w:val="pt-BR" w:eastAsia="pt-BR"/>
      </w:rPr>
      <w:tab/>
    </w:r>
  </w:p>
  <w:p w14:paraId="7FA1DF32" w14:textId="77777777" w:rsidR="006F0806" w:rsidRPr="0027091B" w:rsidRDefault="006F0806" w:rsidP="00431DF1">
    <w:pPr>
      <w:pStyle w:val="Rodap"/>
      <w:ind w:hanging="142"/>
      <w:rPr>
        <w:rStyle w:val="Nmerodepgina"/>
        <w:rFonts w:ascii="Century Gothic" w:hAnsi="Century Gothic"/>
        <w:snapToGrid w:val="0"/>
        <w:sz w:val="16"/>
        <w:szCs w:val="16"/>
        <w:lang w:val="pt-BR" w:eastAsia="pt-BR"/>
      </w:rPr>
    </w:pPr>
  </w:p>
  <w:p w14:paraId="7FFC8064" w14:textId="77777777" w:rsidR="006F0806" w:rsidRPr="00EA2903" w:rsidRDefault="006F0806" w:rsidP="00431DF1">
    <w:pPr>
      <w:spacing w:line="180" w:lineRule="exact"/>
      <w:ind w:left="-108"/>
      <w:jc w:val="both"/>
      <w:rPr>
        <w:b/>
        <w:bCs/>
        <w:color w:val="000044"/>
        <w:sz w:val="16"/>
        <w:szCs w:val="16"/>
      </w:rPr>
    </w:pPr>
    <w:r w:rsidRPr="00EA2903">
      <w:rPr>
        <w:b/>
        <w:bCs/>
        <w:color w:val="000044"/>
        <w:sz w:val="16"/>
        <w:szCs w:val="16"/>
      </w:rPr>
      <w:t>Consult Auditores Independentes</w:t>
    </w:r>
  </w:p>
  <w:p w14:paraId="14D666A8" w14:textId="77777777" w:rsidR="006F0806" w:rsidRPr="00EA2903" w:rsidRDefault="006F0806" w:rsidP="00431DF1">
    <w:pPr>
      <w:spacing w:line="140" w:lineRule="exact"/>
      <w:ind w:left="-115"/>
      <w:jc w:val="both"/>
      <w:rPr>
        <w:color w:val="000044"/>
        <w:sz w:val="14"/>
        <w:szCs w:val="14"/>
      </w:rPr>
    </w:pPr>
    <w:r w:rsidRPr="00EA2903">
      <w:rPr>
        <w:color w:val="000044"/>
        <w:sz w:val="14"/>
        <w:szCs w:val="14"/>
      </w:rPr>
      <w:t>Rua Mateus Leme, 2004, Centro Cívico, Curitiba</w:t>
    </w:r>
  </w:p>
  <w:p w14:paraId="002CE4EC" w14:textId="77777777" w:rsidR="006F0806" w:rsidRPr="00EA2903" w:rsidRDefault="006F0806" w:rsidP="00431DF1">
    <w:pPr>
      <w:spacing w:line="140" w:lineRule="exact"/>
      <w:ind w:left="-115"/>
      <w:jc w:val="both"/>
      <w:rPr>
        <w:color w:val="000044"/>
        <w:sz w:val="14"/>
        <w:szCs w:val="14"/>
      </w:rPr>
    </w:pPr>
    <w:r w:rsidRPr="00EA2903">
      <w:rPr>
        <w:color w:val="000044"/>
        <w:sz w:val="14"/>
        <w:szCs w:val="14"/>
      </w:rPr>
      <w:t>Estado do Paraná – Brasil | + 55 41 3350 6000</w:t>
    </w:r>
  </w:p>
  <w:p w14:paraId="5556D373" w14:textId="77777777" w:rsidR="006F0806" w:rsidRPr="00EA2903" w:rsidRDefault="006F0806" w:rsidP="00431DF1">
    <w:pPr>
      <w:spacing w:line="140" w:lineRule="exact"/>
      <w:ind w:left="-115"/>
      <w:jc w:val="both"/>
      <w:rPr>
        <w:color w:val="000044"/>
        <w:sz w:val="14"/>
        <w:szCs w:val="14"/>
      </w:rPr>
    </w:pPr>
    <w:r w:rsidRPr="00EA2903">
      <w:rPr>
        <w:color w:val="000044"/>
        <w:sz w:val="14"/>
        <w:szCs w:val="14"/>
      </w:rPr>
      <w:t>www.consultauditores.com.br</w:t>
    </w:r>
  </w:p>
  <w:p w14:paraId="7EFAD8F0" w14:textId="77777777" w:rsidR="006F0806" w:rsidRDefault="006F0806" w:rsidP="00431DF1">
    <w:pPr>
      <w:pStyle w:val="Rodap"/>
      <w:rPr>
        <w:rStyle w:val="Nmerodepgina"/>
        <w:snapToGrid w:val="0"/>
        <w:sz w:val="16"/>
      </w:rPr>
    </w:pPr>
  </w:p>
  <w:p w14:paraId="78616891" w14:textId="77777777" w:rsidR="006F0806" w:rsidRDefault="006F0806" w:rsidP="00431DF1">
    <w:pPr>
      <w:pStyle w:val="Rodap"/>
      <w:rPr>
        <w:rStyle w:val="Nmerodepgina"/>
        <w:snapToGrid w:val="0"/>
        <w:sz w:val="16"/>
      </w:rPr>
    </w:pPr>
  </w:p>
  <w:p w14:paraId="4BF58CC5" w14:textId="77777777" w:rsidR="006F0806" w:rsidRDefault="006F0806" w:rsidP="00C13283">
    <w:pPr>
      <w:pStyle w:val="Rodap"/>
      <w:rPr>
        <w:rStyle w:val="Nmerodepgina"/>
        <w:snapToGrid w:val="0"/>
        <w:sz w:val="16"/>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D41686" w14:textId="77777777" w:rsidR="00B25672" w:rsidRPr="0027091B" w:rsidRDefault="00B25672" w:rsidP="00455E4B">
    <w:pPr>
      <w:pStyle w:val="Rodap"/>
      <w:rPr>
        <w:rStyle w:val="Nmerodepgina"/>
        <w:rFonts w:ascii="Century Gothic" w:hAnsi="Century Gothic"/>
        <w:snapToGrid w:val="0"/>
        <w:sz w:val="16"/>
        <w:szCs w:val="16"/>
        <w:lang w:val="pt-BR" w:eastAsia="pt-BR"/>
      </w:rPr>
    </w:pPr>
  </w:p>
  <w:p w14:paraId="5C70E8B2" w14:textId="04B76BF5" w:rsidR="00B25672" w:rsidRPr="0027091B" w:rsidRDefault="00B25672" w:rsidP="00431DF1">
    <w:pPr>
      <w:pStyle w:val="Rodap"/>
      <w:tabs>
        <w:tab w:val="clear" w:pos="4419"/>
        <w:tab w:val="clear" w:pos="8838"/>
        <w:tab w:val="left" w:pos="2715"/>
        <w:tab w:val="left" w:pos="3915"/>
      </w:tabs>
      <w:ind w:hanging="142"/>
      <w:rPr>
        <w:rStyle w:val="Nmerodepgina"/>
        <w:rFonts w:ascii="Century Gothic" w:hAnsi="Century Gothic"/>
        <w:snapToGrid w:val="0"/>
        <w:sz w:val="16"/>
        <w:szCs w:val="16"/>
        <w:lang w:val="pt-BR" w:eastAsia="pt-BR"/>
      </w:rPr>
    </w:pPr>
    <w:r>
      <w:rPr>
        <w:rStyle w:val="Nmerodepgina"/>
        <w:rFonts w:ascii="Century Gothic" w:hAnsi="Century Gothic"/>
        <w:snapToGrid w:val="0"/>
        <w:sz w:val="16"/>
        <w:szCs w:val="16"/>
        <w:lang w:val="pt-BR" w:eastAsia="pt-BR"/>
      </w:rPr>
      <w:t>Reo 1-</w:t>
    </w:r>
    <w:r w:rsidR="00F27237">
      <w:rPr>
        <w:rStyle w:val="Nmerodepgina"/>
        <w:rFonts w:ascii="Century Gothic" w:hAnsi="Century Gothic"/>
        <w:snapToGrid w:val="0"/>
        <w:sz w:val="16"/>
        <w:szCs w:val="16"/>
        <w:lang w:val="pt-BR" w:eastAsia="pt-BR"/>
      </w:rPr>
      <w:t>08/26</w:t>
    </w:r>
    <w:r w:rsidRPr="009E7854">
      <w:rPr>
        <w:rStyle w:val="Nmerodepgina"/>
        <w:rFonts w:ascii="Century Gothic" w:hAnsi="Century Gothic"/>
        <w:snapToGrid w:val="0"/>
        <w:sz w:val="16"/>
        <w:szCs w:val="16"/>
        <w:lang w:val="pt-BR" w:eastAsia="pt-BR"/>
      </w:rPr>
      <w:t xml:space="preserve"> OS </w:t>
    </w:r>
    <w:r>
      <w:rPr>
        <w:rStyle w:val="Nmerodepgina"/>
        <w:rFonts w:ascii="Century Gothic" w:hAnsi="Century Gothic"/>
        <w:snapToGrid w:val="0"/>
        <w:sz w:val="16"/>
        <w:szCs w:val="16"/>
        <w:lang w:val="pt-BR" w:eastAsia="pt-BR"/>
      </w:rPr>
      <w:t>S/</w:t>
    </w:r>
    <w:r w:rsidRPr="009E7854">
      <w:rPr>
        <w:rStyle w:val="Nmerodepgina"/>
        <w:rFonts w:ascii="Century Gothic" w:hAnsi="Century Gothic"/>
        <w:snapToGrid w:val="0"/>
        <w:sz w:val="16"/>
        <w:szCs w:val="16"/>
        <w:lang w:val="pt-BR" w:eastAsia="pt-BR"/>
      </w:rPr>
      <w:t>N</w:t>
    </w:r>
    <w:r>
      <w:rPr>
        <w:rStyle w:val="Nmerodepgina"/>
        <w:rFonts w:ascii="Century Gothic" w:hAnsi="Century Gothic"/>
        <w:snapToGrid w:val="0"/>
        <w:sz w:val="16"/>
        <w:szCs w:val="16"/>
        <w:lang w:val="pt-BR" w:eastAsia="pt-BR"/>
      </w:rPr>
      <w:tab/>
    </w:r>
    <w:r>
      <w:rPr>
        <w:rStyle w:val="Nmerodepgina"/>
        <w:rFonts w:ascii="Century Gothic" w:hAnsi="Century Gothic"/>
        <w:snapToGrid w:val="0"/>
        <w:sz w:val="16"/>
        <w:szCs w:val="16"/>
        <w:lang w:val="pt-BR" w:eastAsia="pt-BR"/>
      </w:rPr>
      <w:tab/>
    </w:r>
    <w:r>
      <w:rPr>
        <w:rStyle w:val="Nmerodepgina"/>
        <w:rFonts w:ascii="Century Gothic" w:hAnsi="Century Gothic"/>
        <w:snapToGrid w:val="0"/>
        <w:sz w:val="16"/>
        <w:szCs w:val="16"/>
        <w:lang w:val="pt-BR" w:eastAsia="pt-BR"/>
      </w:rPr>
      <w:tab/>
    </w:r>
    <w:r w:rsidR="00F27237">
      <w:rPr>
        <w:rStyle w:val="Nmerodepgina"/>
        <w:rFonts w:ascii="Century Gothic" w:hAnsi="Century Gothic"/>
        <w:snapToGrid w:val="0"/>
        <w:sz w:val="18"/>
        <w:szCs w:val="18"/>
        <w:lang w:val="pt-BR" w:eastAsia="pt-BR"/>
      </w:rPr>
      <w:t>7</w:t>
    </w:r>
    <w:r>
      <w:rPr>
        <w:rStyle w:val="Nmerodepgina"/>
        <w:rFonts w:ascii="Century Gothic" w:hAnsi="Century Gothic"/>
        <w:snapToGrid w:val="0"/>
        <w:sz w:val="16"/>
        <w:szCs w:val="16"/>
        <w:lang w:val="pt-BR" w:eastAsia="pt-BR"/>
      </w:rPr>
      <w:tab/>
    </w:r>
    <w:r>
      <w:rPr>
        <w:rStyle w:val="Nmerodepgina"/>
        <w:rFonts w:ascii="Century Gothic" w:hAnsi="Century Gothic"/>
        <w:snapToGrid w:val="0"/>
        <w:sz w:val="16"/>
        <w:szCs w:val="16"/>
        <w:lang w:val="pt-BR" w:eastAsia="pt-BR"/>
      </w:rPr>
      <w:tab/>
      <w:t xml:space="preserve">     </w:t>
    </w:r>
    <w:r>
      <w:rPr>
        <w:rStyle w:val="Nmerodepgina"/>
        <w:rFonts w:ascii="Century Gothic" w:hAnsi="Century Gothic"/>
        <w:snapToGrid w:val="0"/>
        <w:sz w:val="16"/>
        <w:szCs w:val="16"/>
        <w:lang w:val="pt-BR" w:eastAsia="pt-BR"/>
      </w:rPr>
      <w:tab/>
    </w:r>
  </w:p>
  <w:p w14:paraId="729BE295" w14:textId="77777777" w:rsidR="00B25672" w:rsidRPr="0027091B" w:rsidRDefault="00B25672" w:rsidP="00431DF1">
    <w:pPr>
      <w:pStyle w:val="Rodap"/>
      <w:ind w:hanging="142"/>
      <w:rPr>
        <w:rStyle w:val="Nmerodepgina"/>
        <w:rFonts w:ascii="Century Gothic" w:hAnsi="Century Gothic"/>
        <w:snapToGrid w:val="0"/>
        <w:sz w:val="16"/>
        <w:szCs w:val="16"/>
        <w:lang w:val="pt-BR" w:eastAsia="pt-BR"/>
      </w:rPr>
    </w:pPr>
  </w:p>
  <w:p w14:paraId="615059E0" w14:textId="77777777" w:rsidR="00B25672" w:rsidRPr="00EA2903" w:rsidRDefault="00B25672" w:rsidP="00431DF1">
    <w:pPr>
      <w:spacing w:line="180" w:lineRule="exact"/>
      <w:ind w:left="-108"/>
      <w:jc w:val="both"/>
      <w:rPr>
        <w:b/>
        <w:bCs/>
        <w:color w:val="000044"/>
        <w:sz w:val="16"/>
        <w:szCs w:val="16"/>
      </w:rPr>
    </w:pPr>
    <w:r w:rsidRPr="00EA2903">
      <w:rPr>
        <w:b/>
        <w:bCs/>
        <w:color w:val="000044"/>
        <w:sz w:val="16"/>
        <w:szCs w:val="16"/>
      </w:rPr>
      <w:t>Consult Auditores Independentes</w:t>
    </w:r>
  </w:p>
  <w:p w14:paraId="6294C801" w14:textId="77777777" w:rsidR="00B25672" w:rsidRPr="00EA2903" w:rsidRDefault="00B25672" w:rsidP="00431DF1">
    <w:pPr>
      <w:spacing w:line="140" w:lineRule="exact"/>
      <w:ind w:left="-115"/>
      <w:jc w:val="both"/>
      <w:rPr>
        <w:color w:val="000044"/>
        <w:sz w:val="14"/>
        <w:szCs w:val="14"/>
      </w:rPr>
    </w:pPr>
    <w:r w:rsidRPr="00EA2903">
      <w:rPr>
        <w:color w:val="000044"/>
        <w:sz w:val="14"/>
        <w:szCs w:val="14"/>
      </w:rPr>
      <w:t>Rua Mateus Leme, 2004, Centro Cívico, Curitiba</w:t>
    </w:r>
  </w:p>
  <w:p w14:paraId="00C9C235" w14:textId="77777777" w:rsidR="00B25672" w:rsidRPr="00EA2903" w:rsidRDefault="00B25672" w:rsidP="00431DF1">
    <w:pPr>
      <w:spacing w:line="140" w:lineRule="exact"/>
      <w:ind w:left="-115"/>
      <w:jc w:val="both"/>
      <w:rPr>
        <w:color w:val="000044"/>
        <w:sz w:val="14"/>
        <w:szCs w:val="14"/>
      </w:rPr>
    </w:pPr>
    <w:r w:rsidRPr="00EA2903">
      <w:rPr>
        <w:color w:val="000044"/>
        <w:sz w:val="14"/>
        <w:szCs w:val="14"/>
      </w:rPr>
      <w:t>Estado do Paraná – Brasil | + 55 41 3350 6000</w:t>
    </w:r>
  </w:p>
  <w:p w14:paraId="572C17AF" w14:textId="77777777" w:rsidR="00B25672" w:rsidRPr="00EA2903" w:rsidRDefault="00B25672" w:rsidP="00431DF1">
    <w:pPr>
      <w:spacing w:line="140" w:lineRule="exact"/>
      <w:ind w:left="-115"/>
      <w:jc w:val="both"/>
      <w:rPr>
        <w:color w:val="000044"/>
        <w:sz w:val="14"/>
        <w:szCs w:val="14"/>
      </w:rPr>
    </w:pPr>
    <w:r w:rsidRPr="00EA2903">
      <w:rPr>
        <w:color w:val="000044"/>
        <w:sz w:val="14"/>
        <w:szCs w:val="14"/>
      </w:rPr>
      <w:t>www.consultauditores.com.br</w:t>
    </w:r>
  </w:p>
  <w:p w14:paraId="519589C3" w14:textId="77777777" w:rsidR="00B25672" w:rsidRDefault="00B25672" w:rsidP="00431DF1">
    <w:pPr>
      <w:pStyle w:val="Rodap"/>
      <w:rPr>
        <w:rStyle w:val="Nmerodepgina"/>
        <w:snapToGrid w:val="0"/>
        <w:sz w:val="16"/>
      </w:rPr>
    </w:pPr>
  </w:p>
  <w:p w14:paraId="70D2E670" w14:textId="77777777" w:rsidR="00B25672" w:rsidRDefault="00B25672" w:rsidP="00431DF1">
    <w:pPr>
      <w:pStyle w:val="Rodap"/>
      <w:rPr>
        <w:rStyle w:val="Nmerodepgina"/>
        <w:snapToGrid w:val="0"/>
        <w:sz w:val="16"/>
      </w:rPr>
    </w:pPr>
  </w:p>
  <w:p w14:paraId="65DF4667" w14:textId="77777777" w:rsidR="00B25672" w:rsidRDefault="00B25672" w:rsidP="00C13283">
    <w:pPr>
      <w:pStyle w:val="Rodap"/>
      <w:rPr>
        <w:rStyle w:val="Nmerodepgina"/>
        <w:snapToGrid w:val="0"/>
        <w:sz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176BE9" w14:textId="77777777" w:rsidR="00F47EE4" w:rsidRPr="00AB4781" w:rsidRDefault="00AB4781">
    <w:pPr>
      <w:pStyle w:val="Rodap"/>
      <w:framePr w:wrap="around" w:vAnchor="text" w:hAnchor="margin" w:xAlign="center" w:y="1"/>
      <w:rPr>
        <w:rStyle w:val="Nmerodepgina"/>
        <w:rFonts w:ascii="Century Gothic" w:hAnsi="Century Gothic"/>
        <w:sz w:val="18"/>
        <w:szCs w:val="18"/>
        <w:lang w:val="pt-BR"/>
      </w:rPr>
    </w:pPr>
    <w:r>
      <w:rPr>
        <w:rStyle w:val="Nmerodepgina"/>
        <w:rFonts w:ascii="Century Gothic" w:hAnsi="Century Gothic"/>
        <w:sz w:val="18"/>
        <w:szCs w:val="18"/>
        <w:lang w:val="pt-BR"/>
      </w:rPr>
      <w:t>1</w:t>
    </w:r>
  </w:p>
  <w:p w14:paraId="7A93886E" w14:textId="4FBC520C" w:rsidR="00F47EE4" w:rsidRPr="0027091B" w:rsidRDefault="00F47EE4" w:rsidP="005A3757">
    <w:pPr>
      <w:pStyle w:val="Rodap"/>
      <w:tabs>
        <w:tab w:val="clear" w:pos="4419"/>
        <w:tab w:val="clear" w:pos="8838"/>
        <w:tab w:val="left" w:pos="2715"/>
        <w:tab w:val="left" w:pos="3915"/>
      </w:tabs>
      <w:ind w:hanging="142"/>
      <w:rPr>
        <w:rStyle w:val="Nmerodepgina"/>
        <w:rFonts w:ascii="Century Gothic" w:hAnsi="Century Gothic"/>
        <w:snapToGrid w:val="0"/>
        <w:sz w:val="16"/>
        <w:szCs w:val="16"/>
        <w:lang w:val="pt-BR" w:eastAsia="pt-BR"/>
      </w:rPr>
    </w:pPr>
    <w:r>
      <w:rPr>
        <w:rStyle w:val="Nmerodepgina"/>
        <w:rFonts w:ascii="Century Gothic" w:hAnsi="Century Gothic"/>
        <w:snapToGrid w:val="0"/>
        <w:sz w:val="16"/>
        <w:szCs w:val="16"/>
        <w:lang w:val="pt-BR" w:eastAsia="pt-BR"/>
      </w:rPr>
      <w:t>Reo 1-</w:t>
    </w:r>
    <w:r w:rsidR="002E5EF6">
      <w:rPr>
        <w:rStyle w:val="Nmerodepgina"/>
        <w:rFonts w:ascii="Century Gothic" w:hAnsi="Century Gothic"/>
        <w:snapToGrid w:val="0"/>
        <w:sz w:val="16"/>
        <w:szCs w:val="16"/>
        <w:lang w:val="pt-BR" w:eastAsia="pt-BR"/>
      </w:rPr>
      <w:t>0</w:t>
    </w:r>
    <w:r w:rsidR="00F3403D">
      <w:rPr>
        <w:rStyle w:val="Nmerodepgina"/>
        <w:rFonts w:ascii="Century Gothic" w:hAnsi="Century Gothic"/>
        <w:snapToGrid w:val="0"/>
        <w:sz w:val="16"/>
        <w:szCs w:val="16"/>
        <w:lang w:val="pt-BR" w:eastAsia="pt-BR"/>
      </w:rPr>
      <w:t>8</w:t>
    </w:r>
    <w:r w:rsidRPr="009E7854">
      <w:rPr>
        <w:rStyle w:val="Nmerodepgina"/>
        <w:rFonts w:ascii="Century Gothic" w:hAnsi="Century Gothic"/>
        <w:snapToGrid w:val="0"/>
        <w:sz w:val="16"/>
        <w:szCs w:val="16"/>
        <w:lang w:val="pt-BR" w:eastAsia="pt-BR"/>
      </w:rPr>
      <w:t>/</w:t>
    </w:r>
    <w:r w:rsidR="006B4013">
      <w:rPr>
        <w:rStyle w:val="Nmerodepgina"/>
        <w:rFonts w:ascii="Century Gothic" w:hAnsi="Century Gothic"/>
        <w:snapToGrid w:val="0"/>
        <w:sz w:val="16"/>
        <w:szCs w:val="16"/>
        <w:lang w:val="pt-BR" w:eastAsia="pt-BR"/>
      </w:rPr>
      <w:t>2</w:t>
    </w:r>
    <w:r w:rsidR="001734B4">
      <w:rPr>
        <w:rStyle w:val="Nmerodepgina"/>
        <w:rFonts w:ascii="Century Gothic" w:hAnsi="Century Gothic"/>
        <w:snapToGrid w:val="0"/>
        <w:sz w:val="16"/>
        <w:szCs w:val="16"/>
        <w:lang w:val="pt-BR" w:eastAsia="pt-BR"/>
      </w:rPr>
      <w:t>6</w:t>
    </w:r>
    <w:r w:rsidRPr="009E7854">
      <w:rPr>
        <w:rStyle w:val="Nmerodepgina"/>
        <w:rFonts w:ascii="Century Gothic" w:hAnsi="Century Gothic"/>
        <w:snapToGrid w:val="0"/>
        <w:sz w:val="16"/>
        <w:szCs w:val="16"/>
        <w:lang w:val="pt-BR" w:eastAsia="pt-BR"/>
      </w:rPr>
      <w:t xml:space="preserve"> OS </w:t>
    </w:r>
    <w:r w:rsidR="002E5EF6">
      <w:rPr>
        <w:rStyle w:val="Nmerodepgina"/>
        <w:rFonts w:ascii="Century Gothic" w:hAnsi="Century Gothic"/>
        <w:snapToGrid w:val="0"/>
        <w:sz w:val="16"/>
        <w:szCs w:val="16"/>
        <w:lang w:val="pt-BR" w:eastAsia="pt-BR"/>
      </w:rPr>
      <w:t>S/</w:t>
    </w:r>
    <w:r w:rsidRPr="009E7854">
      <w:rPr>
        <w:rStyle w:val="Nmerodepgina"/>
        <w:rFonts w:ascii="Century Gothic" w:hAnsi="Century Gothic"/>
        <w:snapToGrid w:val="0"/>
        <w:sz w:val="16"/>
        <w:szCs w:val="16"/>
        <w:lang w:val="pt-BR" w:eastAsia="pt-BR"/>
      </w:rPr>
      <w:t>N</w:t>
    </w:r>
    <w:r>
      <w:rPr>
        <w:rStyle w:val="Nmerodepgina"/>
        <w:rFonts w:ascii="Century Gothic" w:hAnsi="Century Gothic"/>
        <w:snapToGrid w:val="0"/>
        <w:sz w:val="16"/>
        <w:szCs w:val="16"/>
        <w:lang w:val="pt-BR" w:eastAsia="pt-BR"/>
      </w:rPr>
      <w:tab/>
    </w:r>
    <w:r>
      <w:rPr>
        <w:rStyle w:val="Nmerodepgina"/>
        <w:rFonts w:ascii="Century Gothic" w:hAnsi="Century Gothic"/>
        <w:snapToGrid w:val="0"/>
        <w:sz w:val="16"/>
        <w:szCs w:val="16"/>
        <w:lang w:val="pt-BR" w:eastAsia="pt-BR"/>
      </w:rPr>
      <w:tab/>
    </w:r>
    <w:r>
      <w:rPr>
        <w:rStyle w:val="Nmerodepgina"/>
        <w:rFonts w:ascii="Century Gothic" w:hAnsi="Century Gothic"/>
        <w:snapToGrid w:val="0"/>
        <w:sz w:val="16"/>
        <w:szCs w:val="16"/>
        <w:lang w:val="pt-BR" w:eastAsia="pt-BR"/>
      </w:rPr>
      <w:tab/>
    </w:r>
    <w:r>
      <w:rPr>
        <w:rStyle w:val="Nmerodepgina"/>
        <w:rFonts w:ascii="Century Gothic" w:hAnsi="Century Gothic"/>
        <w:snapToGrid w:val="0"/>
        <w:sz w:val="16"/>
        <w:szCs w:val="16"/>
        <w:lang w:val="pt-BR" w:eastAsia="pt-BR"/>
      </w:rPr>
      <w:tab/>
    </w:r>
    <w:r>
      <w:rPr>
        <w:rStyle w:val="Nmerodepgina"/>
        <w:rFonts w:ascii="Century Gothic" w:hAnsi="Century Gothic"/>
        <w:snapToGrid w:val="0"/>
        <w:sz w:val="16"/>
        <w:szCs w:val="16"/>
        <w:lang w:val="pt-BR" w:eastAsia="pt-BR"/>
      </w:rPr>
      <w:tab/>
    </w:r>
    <w:r>
      <w:rPr>
        <w:rStyle w:val="Nmerodepgina"/>
        <w:rFonts w:ascii="Century Gothic" w:hAnsi="Century Gothic"/>
        <w:snapToGrid w:val="0"/>
        <w:sz w:val="16"/>
        <w:szCs w:val="16"/>
        <w:lang w:val="pt-BR" w:eastAsia="pt-BR"/>
      </w:rPr>
      <w:tab/>
    </w:r>
    <w:r>
      <w:rPr>
        <w:rStyle w:val="Nmerodepgina"/>
        <w:rFonts w:ascii="Century Gothic" w:hAnsi="Century Gothic"/>
        <w:snapToGrid w:val="0"/>
        <w:sz w:val="16"/>
        <w:szCs w:val="16"/>
        <w:lang w:val="pt-BR" w:eastAsia="pt-BR"/>
      </w:rPr>
      <w:tab/>
    </w:r>
  </w:p>
  <w:p w14:paraId="08E5EC69" w14:textId="11485027" w:rsidR="00F47EE4" w:rsidRDefault="00F47EE4" w:rsidP="005A3757">
    <w:pPr>
      <w:pStyle w:val="Rodap"/>
      <w:ind w:hanging="142"/>
      <w:rPr>
        <w:rStyle w:val="Nmerodepgina"/>
        <w:rFonts w:ascii="Century Gothic" w:hAnsi="Century Gothic"/>
        <w:snapToGrid w:val="0"/>
        <w:sz w:val="16"/>
        <w:szCs w:val="16"/>
        <w:lang w:val="pt-BR" w:eastAsia="pt-BR"/>
      </w:rPr>
    </w:pPr>
  </w:p>
  <w:p w14:paraId="4FF4D9C8" w14:textId="77777777" w:rsidR="004B0C48" w:rsidRPr="00EA2903" w:rsidRDefault="004B0C48" w:rsidP="004B0C48">
    <w:pPr>
      <w:spacing w:line="180" w:lineRule="exact"/>
      <w:ind w:left="-108"/>
      <w:jc w:val="both"/>
      <w:rPr>
        <w:b/>
        <w:bCs/>
        <w:color w:val="000044"/>
        <w:sz w:val="16"/>
        <w:szCs w:val="16"/>
      </w:rPr>
    </w:pPr>
    <w:r w:rsidRPr="00EA2903">
      <w:rPr>
        <w:b/>
        <w:bCs/>
        <w:color w:val="000044"/>
        <w:sz w:val="16"/>
        <w:szCs w:val="16"/>
      </w:rPr>
      <w:t>Consult Auditores Independentes</w:t>
    </w:r>
  </w:p>
  <w:p w14:paraId="7F53A23F" w14:textId="77777777" w:rsidR="004B0C48" w:rsidRPr="00EA2903" w:rsidRDefault="004B0C48" w:rsidP="004B0C48">
    <w:pPr>
      <w:spacing w:line="140" w:lineRule="exact"/>
      <w:ind w:left="-115"/>
      <w:jc w:val="both"/>
      <w:rPr>
        <w:color w:val="000044"/>
        <w:sz w:val="14"/>
        <w:szCs w:val="14"/>
      </w:rPr>
    </w:pPr>
    <w:r w:rsidRPr="00EA2903">
      <w:rPr>
        <w:color w:val="000044"/>
        <w:sz w:val="14"/>
        <w:szCs w:val="14"/>
      </w:rPr>
      <w:t>Rua Mateus Leme, 2004, Centro Cívico, Curitiba</w:t>
    </w:r>
  </w:p>
  <w:p w14:paraId="46844DDC" w14:textId="77777777" w:rsidR="004B0C48" w:rsidRPr="00EA2903" w:rsidRDefault="004B0C48" w:rsidP="004B0C48">
    <w:pPr>
      <w:spacing w:line="140" w:lineRule="exact"/>
      <w:ind w:left="-115"/>
      <w:jc w:val="both"/>
      <w:rPr>
        <w:color w:val="000044"/>
        <w:sz w:val="14"/>
        <w:szCs w:val="14"/>
      </w:rPr>
    </w:pPr>
    <w:r w:rsidRPr="00EA2903">
      <w:rPr>
        <w:color w:val="000044"/>
        <w:sz w:val="14"/>
        <w:szCs w:val="14"/>
      </w:rPr>
      <w:t>Estado do Paraná – Brasil | + 55 41 3350 6000</w:t>
    </w:r>
  </w:p>
  <w:p w14:paraId="5CABDE3E" w14:textId="77777777" w:rsidR="004B0C48" w:rsidRPr="00EA2903" w:rsidRDefault="004B0C48" w:rsidP="004B0C48">
    <w:pPr>
      <w:spacing w:line="140" w:lineRule="exact"/>
      <w:ind w:left="-115"/>
      <w:jc w:val="both"/>
      <w:rPr>
        <w:color w:val="000044"/>
        <w:sz w:val="14"/>
        <w:szCs w:val="14"/>
      </w:rPr>
    </w:pPr>
    <w:r w:rsidRPr="00EA2903">
      <w:rPr>
        <w:color w:val="000044"/>
        <w:sz w:val="14"/>
        <w:szCs w:val="14"/>
      </w:rPr>
      <w:t>www.consultauditores.com.br</w:t>
    </w:r>
  </w:p>
  <w:p w14:paraId="3C56BB2D" w14:textId="4879CAE3" w:rsidR="007D5804" w:rsidRDefault="007D5804" w:rsidP="00455E4B">
    <w:pPr>
      <w:pStyle w:val="Rodap"/>
      <w:ind w:firstLine="142"/>
      <w:rPr>
        <w:rStyle w:val="Nmerodepgina"/>
        <w:rFonts w:ascii="Century Gothic" w:hAnsi="Century Gothic"/>
        <w:snapToGrid w:val="0"/>
        <w:sz w:val="16"/>
        <w:szCs w:val="16"/>
        <w:lang w:val="pt-BR" w:eastAsia="pt-BR"/>
      </w:rPr>
    </w:pPr>
  </w:p>
  <w:p w14:paraId="0369428E" w14:textId="77777777" w:rsidR="004B0C48" w:rsidRPr="004B0C48" w:rsidRDefault="004B0C48" w:rsidP="00455E4B">
    <w:pPr>
      <w:pStyle w:val="Rodap"/>
      <w:ind w:firstLine="142"/>
      <w:rPr>
        <w:rStyle w:val="Nmerodepgina"/>
        <w:rFonts w:ascii="Century Gothic" w:hAnsi="Century Gothic"/>
        <w:snapToGrid w:val="0"/>
        <w:sz w:val="12"/>
        <w:szCs w:val="12"/>
        <w:lang w:val="pt-BR" w:eastAsia="pt-BR"/>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907EA" w14:textId="77777777" w:rsidR="004B0C48" w:rsidRPr="00EA2903" w:rsidRDefault="004B0C48" w:rsidP="004B0C48">
    <w:pPr>
      <w:spacing w:line="180" w:lineRule="exact"/>
      <w:ind w:left="-108"/>
      <w:jc w:val="both"/>
      <w:rPr>
        <w:b/>
        <w:bCs/>
        <w:color w:val="000044"/>
        <w:sz w:val="16"/>
        <w:szCs w:val="16"/>
      </w:rPr>
    </w:pPr>
    <w:r w:rsidRPr="00EA2903">
      <w:rPr>
        <w:b/>
        <w:bCs/>
        <w:color w:val="000044"/>
        <w:sz w:val="16"/>
        <w:szCs w:val="16"/>
      </w:rPr>
      <w:t>Consult Auditores Independentes</w:t>
    </w:r>
  </w:p>
  <w:p w14:paraId="212176D3" w14:textId="77777777" w:rsidR="004B0C48" w:rsidRPr="00EA2903" w:rsidRDefault="004B0C48" w:rsidP="004B0C48">
    <w:pPr>
      <w:spacing w:line="140" w:lineRule="exact"/>
      <w:ind w:left="-115"/>
      <w:jc w:val="both"/>
      <w:rPr>
        <w:color w:val="000044"/>
        <w:sz w:val="14"/>
        <w:szCs w:val="14"/>
      </w:rPr>
    </w:pPr>
    <w:r w:rsidRPr="00EA2903">
      <w:rPr>
        <w:color w:val="000044"/>
        <w:sz w:val="14"/>
        <w:szCs w:val="14"/>
      </w:rPr>
      <w:t>Rua Mateus Leme, 2004, Centro Cívico, Curitiba</w:t>
    </w:r>
  </w:p>
  <w:p w14:paraId="1BD835D3" w14:textId="77777777" w:rsidR="004B0C48" w:rsidRPr="00EA2903" w:rsidRDefault="004B0C48" w:rsidP="004B0C48">
    <w:pPr>
      <w:spacing w:line="140" w:lineRule="exact"/>
      <w:ind w:left="-115"/>
      <w:jc w:val="both"/>
      <w:rPr>
        <w:color w:val="000044"/>
        <w:sz w:val="14"/>
        <w:szCs w:val="14"/>
      </w:rPr>
    </w:pPr>
    <w:r w:rsidRPr="00EA2903">
      <w:rPr>
        <w:color w:val="000044"/>
        <w:sz w:val="14"/>
        <w:szCs w:val="14"/>
      </w:rPr>
      <w:t>Estado do Paraná – Brasil | + 55 41 3350 6000</w:t>
    </w:r>
  </w:p>
  <w:p w14:paraId="5095A9D5" w14:textId="77777777" w:rsidR="004B0C48" w:rsidRPr="00EA2903" w:rsidRDefault="004B0C48" w:rsidP="004B0C48">
    <w:pPr>
      <w:spacing w:line="140" w:lineRule="exact"/>
      <w:ind w:left="-115"/>
      <w:jc w:val="both"/>
      <w:rPr>
        <w:color w:val="000044"/>
        <w:sz w:val="14"/>
        <w:szCs w:val="14"/>
      </w:rPr>
    </w:pPr>
    <w:r w:rsidRPr="00EA2903">
      <w:rPr>
        <w:color w:val="000044"/>
        <w:sz w:val="14"/>
        <w:szCs w:val="14"/>
      </w:rPr>
      <w:t>www.consultauditores.com.br</w:t>
    </w:r>
  </w:p>
  <w:p w14:paraId="515D2E28" w14:textId="77777777" w:rsidR="00F47EE4" w:rsidRPr="00431DF1" w:rsidRDefault="00F47EE4" w:rsidP="008F73C9">
    <w:pPr>
      <w:pStyle w:val="Cabealho"/>
      <w:rPr>
        <w:sz w:val="32"/>
        <w:szCs w:val="24"/>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11132C" w14:textId="45D0B0FC" w:rsidR="00F47EE4" w:rsidRPr="00A36479" w:rsidRDefault="00E960D6">
    <w:pPr>
      <w:pStyle w:val="Rodap"/>
      <w:framePr w:wrap="around" w:vAnchor="text" w:hAnchor="margin" w:xAlign="center" w:y="1"/>
      <w:rPr>
        <w:rStyle w:val="Nmerodepgina"/>
        <w:rFonts w:ascii="Century Gothic" w:hAnsi="Century Gothic"/>
        <w:sz w:val="18"/>
        <w:szCs w:val="18"/>
        <w:lang w:val="pt-BR"/>
      </w:rPr>
    </w:pPr>
    <w:r>
      <w:rPr>
        <w:rStyle w:val="Nmerodepgina"/>
        <w:rFonts w:ascii="Century Gothic" w:hAnsi="Century Gothic"/>
        <w:sz w:val="18"/>
        <w:szCs w:val="18"/>
        <w:lang w:val="pt-BR"/>
      </w:rPr>
      <w:t>2</w:t>
    </w:r>
  </w:p>
  <w:p w14:paraId="34A24620" w14:textId="0ABC150C" w:rsidR="00F47EE4" w:rsidRDefault="00990A6B" w:rsidP="004B0C48">
    <w:pPr>
      <w:pStyle w:val="Rodap"/>
      <w:tabs>
        <w:tab w:val="clear" w:pos="4419"/>
        <w:tab w:val="clear" w:pos="8838"/>
        <w:tab w:val="left" w:pos="2715"/>
        <w:tab w:val="left" w:pos="3915"/>
      </w:tabs>
      <w:ind w:left="-142"/>
      <w:rPr>
        <w:rStyle w:val="Nmerodepgina"/>
        <w:rFonts w:ascii="Century Gothic" w:hAnsi="Century Gothic"/>
        <w:snapToGrid w:val="0"/>
        <w:sz w:val="16"/>
        <w:szCs w:val="16"/>
        <w:lang w:val="pt-BR" w:eastAsia="pt-BR"/>
      </w:rPr>
    </w:pPr>
    <w:r>
      <w:rPr>
        <w:rStyle w:val="Nmerodepgina"/>
        <w:rFonts w:ascii="Century Gothic" w:hAnsi="Century Gothic"/>
        <w:snapToGrid w:val="0"/>
        <w:sz w:val="16"/>
        <w:szCs w:val="16"/>
        <w:lang w:val="pt-BR" w:eastAsia="pt-BR"/>
      </w:rPr>
      <w:t>Reo 1-0</w:t>
    </w:r>
    <w:r w:rsidR="00AE70E2">
      <w:rPr>
        <w:rStyle w:val="Nmerodepgina"/>
        <w:rFonts w:ascii="Century Gothic" w:hAnsi="Century Gothic"/>
        <w:snapToGrid w:val="0"/>
        <w:sz w:val="16"/>
        <w:szCs w:val="16"/>
        <w:lang w:val="pt-BR" w:eastAsia="pt-BR"/>
      </w:rPr>
      <w:t>8</w:t>
    </w:r>
    <w:r w:rsidRPr="009E7854">
      <w:rPr>
        <w:rStyle w:val="Nmerodepgina"/>
        <w:rFonts w:ascii="Century Gothic" w:hAnsi="Century Gothic"/>
        <w:snapToGrid w:val="0"/>
        <w:sz w:val="16"/>
        <w:szCs w:val="16"/>
        <w:lang w:val="pt-BR" w:eastAsia="pt-BR"/>
      </w:rPr>
      <w:t>/</w:t>
    </w:r>
    <w:r>
      <w:rPr>
        <w:rStyle w:val="Nmerodepgina"/>
        <w:rFonts w:ascii="Century Gothic" w:hAnsi="Century Gothic"/>
        <w:snapToGrid w:val="0"/>
        <w:sz w:val="16"/>
        <w:szCs w:val="16"/>
        <w:lang w:val="pt-BR" w:eastAsia="pt-BR"/>
      </w:rPr>
      <w:t>2</w:t>
    </w:r>
    <w:r w:rsidR="001734B4">
      <w:rPr>
        <w:rStyle w:val="Nmerodepgina"/>
        <w:rFonts w:ascii="Century Gothic" w:hAnsi="Century Gothic"/>
        <w:snapToGrid w:val="0"/>
        <w:sz w:val="16"/>
        <w:szCs w:val="16"/>
        <w:lang w:val="pt-BR" w:eastAsia="pt-BR"/>
      </w:rPr>
      <w:t>6</w:t>
    </w:r>
    <w:r w:rsidRPr="009E7854">
      <w:rPr>
        <w:rStyle w:val="Nmerodepgina"/>
        <w:rFonts w:ascii="Century Gothic" w:hAnsi="Century Gothic"/>
        <w:snapToGrid w:val="0"/>
        <w:sz w:val="16"/>
        <w:szCs w:val="16"/>
        <w:lang w:val="pt-BR" w:eastAsia="pt-BR"/>
      </w:rPr>
      <w:t xml:space="preserve"> OS </w:t>
    </w:r>
    <w:r>
      <w:rPr>
        <w:rStyle w:val="Nmerodepgina"/>
        <w:rFonts w:ascii="Century Gothic" w:hAnsi="Century Gothic"/>
        <w:snapToGrid w:val="0"/>
        <w:sz w:val="16"/>
        <w:szCs w:val="16"/>
        <w:lang w:val="pt-BR" w:eastAsia="pt-BR"/>
      </w:rPr>
      <w:t>S/</w:t>
    </w:r>
    <w:r w:rsidRPr="009E7854">
      <w:rPr>
        <w:rStyle w:val="Nmerodepgina"/>
        <w:rFonts w:ascii="Century Gothic" w:hAnsi="Century Gothic"/>
        <w:snapToGrid w:val="0"/>
        <w:sz w:val="16"/>
        <w:szCs w:val="16"/>
        <w:lang w:val="pt-BR" w:eastAsia="pt-BR"/>
      </w:rPr>
      <w:t>N</w:t>
    </w:r>
    <w:r w:rsidR="00F47EE4">
      <w:rPr>
        <w:rStyle w:val="Nmerodepgina"/>
        <w:rFonts w:ascii="Century Gothic" w:hAnsi="Century Gothic"/>
        <w:snapToGrid w:val="0"/>
        <w:sz w:val="16"/>
        <w:szCs w:val="16"/>
        <w:lang w:val="pt-BR" w:eastAsia="pt-BR"/>
      </w:rPr>
      <w:tab/>
    </w:r>
    <w:r w:rsidR="00F47EE4">
      <w:rPr>
        <w:rStyle w:val="Nmerodepgina"/>
        <w:rFonts w:ascii="Century Gothic" w:hAnsi="Century Gothic"/>
        <w:snapToGrid w:val="0"/>
        <w:sz w:val="16"/>
        <w:szCs w:val="16"/>
        <w:lang w:val="pt-BR" w:eastAsia="pt-BR"/>
      </w:rPr>
      <w:tab/>
      <w:t xml:space="preserve">     </w:t>
    </w:r>
    <w:r w:rsidR="00F47EE4">
      <w:rPr>
        <w:rStyle w:val="Nmerodepgina"/>
        <w:rFonts w:ascii="Century Gothic" w:hAnsi="Century Gothic"/>
        <w:snapToGrid w:val="0"/>
        <w:sz w:val="16"/>
        <w:szCs w:val="16"/>
        <w:lang w:val="pt-BR" w:eastAsia="pt-BR"/>
      </w:rPr>
      <w:tab/>
    </w:r>
  </w:p>
  <w:p w14:paraId="07602B62" w14:textId="77777777" w:rsidR="004B0C48" w:rsidRDefault="004B0C48" w:rsidP="007D5804">
    <w:pPr>
      <w:pStyle w:val="Rodap"/>
      <w:tabs>
        <w:tab w:val="clear" w:pos="4419"/>
        <w:tab w:val="clear" w:pos="8838"/>
        <w:tab w:val="left" w:pos="2715"/>
        <w:tab w:val="left" w:pos="3915"/>
      </w:tabs>
      <w:rPr>
        <w:rStyle w:val="Nmerodepgina"/>
        <w:rFonts w:ascii="Century Gothic" w:hAnsi="Century Gothic"/>
        <w:snapToGrid w:val="0"/>
        <w:sz w:val="16"/>
        <w:szCs w:val="16"/>
        <w:lang w:val="pt-BR" w:eastAsia="pt-BR"/>
      </w:rPr>
    </w:pPr>
  </w:p>
  <w:p w14:paraId="6161C12D" w14:textId="77777777" w:rsidR="004B0C48" w:rsidRPr="00EA2903" w:rsidRDefault="004B0C48" w:rsidP="004B0C48">
    <w:pPr>
      <w:spacing w:line="180" w:lineRule="exact"/>
      <w:ind w:left="-108"/>
      <w:jc w:val="both"/>
      <w:rPr>
        <w:b/>
        <w:bCs/>
        <w:color w:val="000044"/>
        <w:sz w:val="16"/>
        <w:szCs w:val="16"/>
      </w:rPr>
    </w:pPr>
    <w:r w:rsidRPr="00EA2903">
      <w:rPr>
        <w:b/>
        <w:bCs/>
        <w:color w:val="000044"/>
        <w:sz w:val="16"/>
        <w:szCs w:val="16"/>
      </w:rPr>
      <w:t>Consult Auditores Independentes</w:t>
    </w:r>
  </w:p>
  <w:p w14:paraId="7E3CCFEF" w14:textId="77777777" w:rsidR="004B0C48" w:rsidRPr="00EA2903" w:rsidRDefault="004B0C48" w:rsidP="004B0C48">
    <w:pPr>
      <w:spacing w:line="140" w:lineRule="exact"/>
      <w:ind w:left="-115"/>
      <w:jc w:val="both"/>
      <w:rPr>
        <w:color w:val="000044"/>
        <w:sz w:val="14"/>
        <w:szCs w:val="14"/>
      </w:rPr>
    </w:pPr>
    <w:r w:rsidRPr="00EA2903">
      <w:rPr>
        <w:color w:val="000044"/>
        <w:sz w:val="14"/>
        <w:szCs w:val="14"/>
      </w:rPr>
      <w:t>Rua Mateus Leme, 2004, Centro Cívico, Curitiba</w:t>
    </w:r>
  </w:p>
  <w:p w14:paraId="7E01F5F0" w14:textId="77777777" w:rsidR="004B0C48" w:rsidRPr="00EA2903" w:rsidRDefault="004B0C48" w:rsidP="004B0C48">
    <w:pPr>
      <w:spacing w:line="140" w:lineRule="exact"/>
      <w:ind w:left="-115"/>
      <w:jc w:val="both"/>
      <w:rPr>
        <w:color w:val="000044"/>
        <w:sz w:val="14"/>
        <w:szCs w:val="14"/>
      </w:rPr>
    </w:pPr>
    <w:r w:rsidRPr="00EA2903">
      <w:rPr>
        <w:color w:val="000044"/>
        <w:sz w:val="14"/>
        <w:szCs w:val="14"/>
      </w:rPr>
      <w:t>Estado do Paraná – Brasil | + 55 41 3350 6000</w:t>
    </w:r>
  </w:p>
  <w:p w14:paraId="2C44EA9B" w14:textId="77777777" w:rsidR="004B0C48" w:rsidRPr="00EA2903" w:rsidRDefault="004B0C48" w:rsidP="004B0C48">
    <w:pPr>
      <w:spacing w:line="140" w:lineRule="exact"/>
      <w:ind w:left="-115"/>
      <w:jc w:val="both"/>
      <w:rPr>
        <w:color w:val="000044"/>
        <w:sz w:val="14"/>
        <w:szCs w:val="14"/>
      </w:rPr>
    </w:pPr>
    <w:r w:rsidRPr="00EA2903">
      <w:rPr>
        <w:color w:val="000044"/>
        <w:sz w:val="14"/>
        <w:szCs w:val="14"/>
      </w:rPr>
      <w:t>www.consultauditores.com.br</w:t>
    </w:r>
  </w:p>
  <w:p w14:paraId="4137203F" w14:textId="77777777" w:rsidR="007D5804" w:rsidRDefault="007D5804" w:rsidP="007D5804">
    <w:pPr>
      <w:pStyle w:val="Rodap"/>
      <w:tabs>
        <w:tab w:val="clear" w:pos="4419"/>
        <w:tab w:val="clear" w:pos="8838"/>
        <w:tab w:val="left" w:pos="2715"/>
        <w:tab w:val="left" w:pos="3915"/>
      </w:tabs>
      <w:rPr>
        <w:rStyle w:val="Nmerodepgina"/>
        <w:rFonts w:ascii="Century Gothic" w:hAnsi="Century Gothic"/>
        <w:snapToGrid w:val="0"/>
        <w:sz w:val="16"/>
        <w:szCs w:val="16"/>
        <w:lang w:val="pt-BR" w:eastAsia="pt-BR"/>
      </w:rPr>
    </w:pPr>
  </w:p>
  <w:p w14:paraId="639BC93D" w14:textId="77777777" w:rsidR="00F47EE4" w:rsidRDefault="00F47EE4" w:rsidP="00C13283">
    <w:pPr>
      <w:pStyle w:val="Rodap"/>
      <w:rPr>
        <w:rStyle w:val="Nmerodepgina"/>
        <w:snapToGrid w:val="0"/>
        <w:sz w:val="16"/>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A26CDD" w14:textId="77777777" w:rsidR="000F4B5D" w:rsidRPr="00A36479" w:rsidRDefault="000F4B5D">
    <w:pPr>
      <w:pStyle w:val="Rodap"/>
      <w:framePr w:wrap="around" w:vAnchor="text" w:hAnchor="margin" w:xAlign="center" w:y="1"/>
      <w:rPr>
        <w:rStyle w:val="Nmerodepgina"/>
        <w:rFonts w:ascii="Century Gothic" w:hAnsi="Century Gothic"/>
        <w:sz w:val="18"/>
        <w:szCs w:val="18"/>
        <w:lang w:val="pt-BR"/>
      </w:rPr>
    </w:pPr>
    <w:r>
      <w:rPr>
        <w:rStyle w:val="Nmerodepgina"/>
        <w:rFonts w:ascii="Century Gothic" w:hAnsi="Century Gothic"/>
        <w:sz w:val="18"/>
        <w:szCs w:val="18"/>
        <w:lang w:val="pt-BR"/>
      </w:rPr>
      <w:t>3</w:t>
    </w:r>
  </w:p>
  <w:p w14:paraId="343726DD" w14:textId="6B596C21" w:rsidR="000F4B5D" w:rsidRPr="0027091B" w:rsidRDefault="00E367F7" w:rsidP="00A029DD">
    <w:pPr>
      <w:pStyle w:val="Rodap"/>
      <w:tabs>
        <w:tab w:val="clear" w:pos="4419"/>
        <w:tab w:val="clear" w:pos="8838"/>
        <w:tab w:val="left" w:pos="2715"/>
        <w:tab w:val="left" w:pos="3915"/>
      </w:tabs>
      <w:ind w:hanging="142"/>
      <w:rPr>
        <w:rStyle w:val="Nmerodepgina"/>
        <w:rFonts w:ascii="Century Gothic" w:hAnsi="Century Gothic"/>
        <w:snapToGrid w:val="0"/>
        <w:sz w:val="16"/>
        <w:szCs w:val="16"/>
        <w:lang w:val="pt-BR" w:eastAsia="pt-BR"/>
      </w:rPr>
    </w:pPr>
    <w:r>
      <w:rPr>
        <w:rStyle w:val="Nmerodepgina"/>
        <w:rFonts w:ascii="Century Gothic" w:hAnsi="Century Gothic"/>
        <w:snapToGrid w:val="0"/>
        <w:sz w:val="16"/>
        <w:szCs w:val="16"/>
        <w:lang w:val="pt-BR" w:eastAsia="pt-BR"/>
      </w:rPr>
      <w:t>Reo 1-0</w:t>
    </w:r>
    <w:r w:rsidR="00AE70E2">
      <w:rPr>
        <w:rStyle w:val="Nmerodepgina"/>
        <w:rFonts w:ascii="Century Gothic" w:hAnsi="Century Gothic"/>
        <w:snapToGrid w:val="0"/>
        <w:sz w:val="16"/>
        <w:szCs w:val="16"/>
        <w:lang w:val="pt-BR" w:eastAsia="pt-BR"/>
      </w:rPr>
      <w:t>8</w:t>
    </w:r>
    <w:r w:rsidRPr="009E7854">
      <w:rPr>
        <w:rStyle w:val="Nmerodepgina"/>
        <w:rFonts w:ascii="Century Gothic" w:hAnsi="Century Gothic"/>
        <w:snapToGrid w:val="0"/>
        <w:sz w:val="16"/>
        <w:szCs w:val="16"/>
        <w:lang w:val="pt-BR" w:eastAsia="pt-BR"/>
      </w:rPr>
      <w:t>/</w:t>
    </w:r>
    <w:r>
      <w:rPr>
        <w:rStyle w:val="Nmerodepgina"/>
        <w:rFonts w:ascii="Century Gothic" w:hAnsi="Century Gothic"/>
        <w:snapToGrid w:val="0"/>
        <w:sz w:val="16"/>
        <w:szCs w:val="16"/>
        <w:lang w:val="pt-BR" w:eastAsia="pt-BR"/>
      </w:rPr>
      <w:t>2</w:t>
    </w:r>
    <w:r w:rsidR="001734B4">
      <w:rPr>
        <w:rStyle w:val="Nmerodepgina"/>
        <w:rFonts w:ascii="Century Gothic" w:hAnsi="Century Gothic"/>
        <w:snapToGrid w:val="0"/>
        <w:sz w:val="16"/>
        <w:szCs w:val="16"/>
        <w:lang w:val="pt-BR" w:eastAsia="pt-BR"/>
      </w:rPr>
      <w:t>6</w:t>
    </w:r>
    <w:r w:rsidRPr="009E7854">
      <w:rPr>
        <w:rStyle w:val="Nmerodepgina"/>
        <w:rFonts w:ascii="Century Gothic" w:hAnsi="Century Gothic"/>
        <w:snapToGrid w:val="0"/>
        <w:sz w:val="16"/>
        <w:szCs w:val="16"/>
        <w:lang w:val="pt-BR" w:eastAsia="pt-BR"/>
      </w:rPr>
      <w:t xml:space="preserve"> OS </w:t>
    </w:r>
    <w:r>
      <w:rPr>
        <w:rStyle w:val="Nmerodepgina"/>
        <w:rFonts w:ascii="Century Gothic" w:hAnsi="Century Gothic"/>
        <w:snapToGrid w:val="0"/>
        <w:sz w:val="16"/>
        <w:szCs w:val="16"/>
        <w:lang w:val="pt-BR" w:eastAsia="pt-BR"/>
      </w:rPr>
      <w:t>S/</w:t>
    </w:r>
    <w:r w:rsidRPr="009E7854">
      <w:rPr>
        <w:rStyle w:val="Nmerodepgina"/>
        <w:rFonts w:ascii="Century Gothic" w:hAnsi="Century Gothic"/>
        <w:snapToGrid w:val="0"/>
        <w:sz w:val="16"/>
        <w:szCs w:val="16"/>
        <w:lang w:val="pt-BR" w:eastAsia="pt-BR"/>
      </w:rPr>
      <w:t>N</w:t>
    </w:r>
    <w:r w:rsidR="000F4B5D">
      <w:rPr>
        <w:rStyle w:val="Nmerodepgina"/>
        <w:rFonts w:ascii="Century Gothic" w:hAnsi="Century Gothic"/>
        <w:snapToGrid w:val="0"/>
        <w:sz w:val="16"/>
        <w:szCs w:val="16"/>
        <w:lang w:val="pt-BR" w:eastAsia="pt-BR"/>
      </w:rPr>
      <w:tab/>
    </w:r>
    <w:r w:rsidR="000F4B5D">
      <w:rPr>
        <w:rStyle w:val="Nmerodepgina"/>
        <w:rFonts w:ascii="Century Gothic" w:hAnsi="Century Gothic"/>
        <w:snapToGrid w:val="0"/>
        <w:sz w:val="16"/>
        <w:szCs w:val="16"/>
        <w:lang w:val="pt-BR" w:eastAsia="pt-BR"/>
      </w:rPr>
      <w:tab/>
      <w:t xml:space="preserve">     </w:t>
    </w:r>
    <w:r w:rsidR="000F4B5D">
      <w:rPr>
        <w:rStyle w:val="Nmerodepgina"/>
        <w:rFonts w:ascii="Century Gothic" w:hAnsi="Century Gothic"/>
        <w:snapToGrid w:val="0"/>
        <w:sz w:val="16"/>
        <w:szCs w:val="16"/>
        <w:lang w:val="pt-BR" w:eastAsia="pt-BR"/>
      </w:rPr>
      <w:tab/>
    </w:r>
  </w:p>
  <w:p w14:paraId="42DAB830" w14:textId="77777777" w:rsidR="000F4B5D" w:rsidRPr="0027091B" w:rsidRDefault="000F4B5D" w:rsidP="00455E4B">
    <w:pPr>
      <w:pStyle w:val="Rodap"/>
      <w:rPr>
        <w:rStyle w:val="Nmerodepgina"/>
        <w:rFonts w:ascii="Century Gothic" w:hAnsi="Century Gothic"/>
        <w:snapToGrid w:val="0"/>
        <w:sz w:val="16"/>
        <w:szCs w:val="16"/>
        <w:lang w:val="pt-BR" w:eastAsia="pt-BR"/>
      </w:rPr>
    </w:pPr>
  </w:p>
  <w:tbl>
    <w:tblPr>
      <w:tblW w:w="9884" w:type="dxa"/>
      <w:tblInd w:w="-108" w:type="dxa"/>
      <w:tblLook w:val="04A0" w:firstRow="1" w:lastRow="0" w:firstColumn="1" w:lastColumn="0" w:noHBand="0" w:noVBand="1"/>
    </w:tblPr>
    <w:tblGrid>
      <w:gridCol w:w="108"/>
      <w:gridCol w:w="3516"/>
      <w:gridCol w:w="1407"/>
      <w:gridCol w:w="4036"/>
      <w:gridCol w:w="709"/>
      <w:gridCol w:w="108"/>
    </w:tblGrid>
    <w:tr w:rsidR="000F4B5D" w:rsidRPr="00D65893" w14:paraId="3DCA7431" w14:textId="77777777" w:rsidTr="00B35A79">
      <w:trPr>
        <w:gridBefore w:val="1"/>
        <w:wBefore w:w="108" w:type="dxa"/>
      </w:trPr>
      <w:tc>
        <w:tcPr>
          <w:tcW w:w="3516" w:type="dxa"/>
        </w:tcPr>
        <w:p w14:paraId="5BD8E35A" w14:textId="77777777" w:rsidR="000F4B5D" w:rsidRPr="00D65893" w:rsidRDefault="000F4B5D" w:rsidP="00B21144">
          <w:pPr>
            <w:pStyle w:val="Rodap"/>
            <w:rPr>
              <w:rFonts w:ascii="Arial" w:hAnsi="Arial" w:cs="Arial"/>
              <w:color w:val="3B3838"/>
              <w:sz w:val="14"/>
              <w:szCs w:val="14"/>
            </w:rPr>
          </w:pPr>
        </w:p>
      </w:tc>
      <w:tc>
        <w:tcPr>
          <w:tcW w:w="1407" w:type="dxa"/>
        </w:tcPr>
        <w:p w14:paraId="2A96CC56" w14:textId="77777777" w:rsidR="000F4B5D" w:rsidRPr="00D65893" w:rsidRDefault="000F4B5D" w:rsidP="00B21144">
          <w:pPr>
            <w:pStyle w:val="Rodap"/>
            <w:jc w:val="right"/>
            <w:rPr>
              <w:rFonts w:ascii="Arial" w:hAnsi="Arial" w:cs="Arial"/>
              <w:sz w:val="14"/>
              <w:szCs w:val="14"/>
            </w:rPr>
          </w:pPr>
        </w:p>
      </w:tc>
      <w:tc>
        <w:tcPr>
          <w:tcW w:w="4853" w:type="dxa"/>
          <w:gridSpan w:val="3"/>
        </w:tcPr>
        <w:p w14:paraId="7629D482" w14:textId="77777777" w:rsidR="000F4B5D" w:rsidRPr="00D65893" w:rsidRDefault="000F4B5D" w:rsidP="00B21144">
          <w:pPr>
            <w:pStyle w:val="Rodap"/>
            <w:jc w:val="right"/>
            <w:rPr>
              <w:rFonts w:ascii="Arial" w:hAnsi="Arial" w:cs="Arial"/>
              <w:color w:val="3B3838"/>
              <w:sz w:val="14"/>
              <w:szCs w:val="14"/>
            </w:rPr>
          </w:pPr>
        </w:p>
      </w:tc>
    </w:tr>
    <w:tr w:rsidR="000F4B5D" w:rsidRPr="00146F66" w14:paraId="53BBA72A" w14:textId="77777777" w:rsidTr="00B35A79">
      <w:trPr>
        <w:gridAfter w:val="1"/>
        <w:wAfter w:w="108" w:type="dxa"/>
      </w:trPr>
      <w:tc>
        <w:tcPr>
          <w:tcW w:w="9067" w:type="dxa"/>
          <w:gridSpan w:val="4"/>
        </w:tcPr>
        <w:p w14:paraId="1AD8441C" w14:textId="77777777" w:rsidR="000F4B5D" w:rsidRPr="005109E6" w:rsidRDefault="000F4B5D" w:rsidP="00B35A79">
          <w:pPr>
            <w:spacing w:line="180" w:lineRule="exact"/>
            <w:ind w:left="-108"/>
            <w:jc w:val="both"/>
            <w:rPr>
              <w:rFonts w:cs="Arial"/>
              <w:b/>
              <w:bCs/>
              <w:color w:val="000044"/>
              <w:sz w:val="16"/>
              <w:szCs w:val="16"/>
            </w:rPr>
          </w:pPr>
          <w:r w:rsidRPr="005109E6">
            <w:rPr>
              <w:rFonts w:cs="Arial"/>
              <w:b/>
              <w:bCs/>
              <w:color w:val="000044"/>
              <w:sz w:val="16"/>
              <w:szCs w:val="16"/>
            </w:rPr>
            <w:t>Consult Auditores Independentes</w:t>
          </w:r>
        </w:p>
        <w:p w14:paraId="75B9A482" w14:textId="77777777" w:rsidR="000F4B5D" w:rsidRPr="005109E6" w:rsidRDefault="000F4B5D" w:rsidP="00B35A79">
          <w:pPr>
            <w:spacing w:line="140" w:lineRule="exact"/>
            <w:ind w:left="-115"/>
            <w:jc w:val="both"/>
            <w:rPr>
              <w:rFonts w:cs="Arial"/>
              <w:color w:val="000044"/>
              <w:sz w:val="14"/>
              <w:szCs w:val="14"/>
            </w:rPr>
          </w:pPr>
          <w:r w:rsidRPr="005109E6">
            <w:rPr>
              <w:rFonts w:cs="Arial"/>
              <w:color w:val="000044"/>
              <w:sz w:val="14"/>
              <w:szCs w:val="14"/>
            </w:rPr>
            <w:t>Rua Mateus Leme, 2004, Centro Cívico, Curitiba</w:t>
          </w:r>
        </w:p>
        <w:p w14:paraId="6DE91439" w14:textId="77777777" w:rsidR="000F4B5D" w:rsidRPr="005109E6" w:rsidRDefault="000F4B5D" w:rsidP="00B35A79">
          <w:pPr>
            <w:spacing w:line="140" w:lineRule="exact"/>
            <w:ind w:left="-115"/>
            <w:jc w:val="both"/>
            <w:rPr>
              <w:rFonts w:cs="Arial"/>
              <w:color w:val="000044"/>
              <w:sz w:val="14"/>
              <w:szCs w:val="14"/>
            </w:rPr>
          </w:pPr>
          <w:r w:rsidRPr="005109E6">
            <w:rPr>
              <w:rFonts w:cs="Arial"/>
              <w:color w:val="000044"/>
              <w:sz w:val="14"/>
              <w:szCs w:val="14"/>
            </w:rPr>
            <w:t>Estado do Paraná – Brasil | + 55 41 3350 6000</w:t>
          </w:r>
        </w:p>
        <w:p w14:paraId="21B9B86F" w14:textId="77777777" w:rsidR="000F4B5D" w:rsidRPr="005109E6" w:rsidRDefault="000F4B5D" w:rsidP="00B35A79">
          <w:pPr>
            <w:spacing w:line="140" w:lineRule="exact"/>
            <w:ind w:left="-115"/>
            <w:jc w:val="both"/>
            <w:rPr>
              <w:rFonts w:cs="Arial"/>
              <w:color w:val="000044"/>
              <w:sz w:val="14"/>
              <w:szCs w:val="14"/>
            </w:rPr>
          </w:pPr>
          <w:r w:rsidRPr="005109E6">
            <w:rPr>
              <w:rFonts w:cs="Arial"/>
              <w:color w:val="000044"/>
              <w:sz w:val="14"/>
              <w:szCs w:val="14"/>
            </w:rPr>
            <w:t>www.consultauditores.com.br</w:t>
          </w:r>
        </w:p>
        <w:p w14:paraId="6CE53930" w14:textId="77777777" w:rsidR="000F4B5D" w:rsidRPr="005109E6" w:rsidRDefault="000F4B5D" w:rsidP="00B35A79">
          <w:pPr>
            <w:spacing w:line="140" w:lineRule="exact"/>
            <w:ind w:left="-115"/>
            <w:jc w:val="both"/>
            <w:rPr>
              <w:rFonts w:cs="Arial"/>
              <w:color w:val="000044"/>
              <w:sz w:val="14"/>
              <w:szCs w:val="14"/>
            </w:rPr>
          </w:pPr>
        </w:p>
        <w:p w14:paraId="30CFCF7D" w14:textId="77777777" w:rsidR="000F4B5D" w:rsidRPr="005109E6" w:rsidRDefault="000F4B5D" w:rsidP="00B35A79">
          <w:pPr>
            <w:pStyle w:val="Rodap"/>
            <w:jc w:val="both"/>
            <w:rPr>
              <w:rFonts w:cs="Arial"/>
              <w:color w:val="3B3838"/>
              <w:sz w:val="14"/>
              <w:szCs w:val="14"/>
            </w:rPr>
          </w:pPr>
        </w:p>
      </w:tc>
      <w:tc>
        <w:tcPr>
          <w:tcW w:w="709" w:type="dxa"/>
        </w:tcPr>
        <w:p w14:paraId="2F57BB5D" w14:textId="77777777" w:rsidR="000F4B5D" w:rsidRPr="005109E6" w:rsidRDefault="000F4B5D" w:rsidP="00B35A79">
          <w:pPr>
            <w:pStyle w:val="Rodap"/>
            <w:spacing w:before="120"/>
            <w:jc w:val="right"/>
            <w:rPr>
              <w:rFonts w:cs="Arial"/>
              <w:sz w:val="18"/>
              <w:szCs w:val="18"/>
            </w:rPr>
          </w:pPr>
        </w:p>
      </w:tc>
    </w:tr>
  </w:tbl>
  <w:p w14:paraId="6108E1EE" w14:textId="77777777" w:rsidR="000F4B5D" w:rsidRDefault="000F4B5D" w:rsidP="00C13283">
    <w:pPr>
      <w:pStyle w:val="Rodap"/>
      <w:rPr>
        <w:rStyle w:val="Nmerodepgina"/>
        <w:snapToGrid w:val="0"/>
        <w:sz w:val="16"/>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4DE40" w14:textId="32A2DDF1" w:rsidR="00F27237" w:rsidRPr="00A36479" w:rsidRDefault="00F27237">
    <w:pPr>
      <w:pStyle w:val="Rodap"/>
      <w:framePr w:wrap="around" w:vAnchor="text" w:hAnchor="margin" w:xAlign="center" w:y="1"/>
      <w:rPr>
        <w:rStyle w:val="Nmerodepgina"/>
        <w:rFonts w:ascii="Century Gothic" w:hAnsi="Century Gothic"/>
        <w:sz w:val="18"/>
        <w:szCs w:val="18"/>
        <w:lang w:val="pt-BR"/>
      </w:rPr>
    </w:pPr>
    <w:r>
      <w:rPr>
        <w:rStyle w:val="Nmerodepgina"/>
        <w:rFonts w:ascii="Century Gothic" w:hAnsi="Century Gothic"/>
        <w:sz w:val="18"/>
        <w:szCs w:val="18"/>
        <w:lang w:val="pt-BR"/>
      </w:rPr>
      <w:t>4</w:t>
    </w:r>
  </w:p>
  <w:p w14:paraId="245F43D3" w14:textId="3D62E467" w:rsidR="00F27237" w:rsidRPr="0027091B" w:rsidRDefault="00F27237" w:rsidP="005A3757">
    <w:pPr>
      <w:pStyle w:val="Rodap"/>
      <w:tabs>
        <w:tab w:val="clear" w:pos="4419"/>
        <w:tab w:val="clear" w:pos="8838"/>
        <w:tab w:val="left" w:pos="2715"/>
        <w:tab w:val="left" w:pos="3915"/>
      </w:tabs>
      <w:ind w:hanging="142"/>
      <w:rPr>
        <w:rStyle w:val="Nmerodepgina"/>
        <w:rFonts w:ascii="Century Gothic" w:hAnsi="Century Gothic"/>
        <w:snapToGrid w:val="0"/>
        <w:sz w:val="16"/>
        <w:szCs w:val="16"/>
        <w:lang w:val="pt-BR" w:eastAsia="pt-BR"/>
      </w:rPr>
    </w:pPr>
    <w:r>
      <w:rPr>
        <w:rStyle w:val="Nmerodepgina"/>
        <w:rFonts w:ascii="Century Gothic" w:hAnsi="Century Gothic"/>
        <w:snapToGrid w:val="0"/>
        <w:sz w:val="16"/>
        <w:szCs w:val="16"/>
        <w:lang w:val="pt-BR" w:eastAsia="pt-BR"/>
      </w:rPr>
      <w:t>Reo 1-08/26</w:t>
    </w:r>
    <w:r w:rsidRPr="009E7854">
      <w:rPr>
        <w:rStyle w:val="Nmerodepgina"/>
        <w:rFonts w:ascii="Century Gothic" w:hAnsi="Century Gothic"/>
        <w:snapToGrid w:val="0"/>
        <w:sz w:val="16"/>
        <w:szCs w:val="16"/>
        <w:lang w:val="pt-BR" w:eastAsia="pt-BR"/>
      </w:rPr>
      <w:t xml:space="preserve"> OS </w:t>
    </w:r>
    <w:r>
      <w:rPr>
        <w:rStyle w:val="Nmerodepgina"/>
        <w:rFonts w:ascii="Century Gothic" w:hAnsi="Century Gothic"/>
        <w:snapToGrid w:val="0"/>
        <w:sz w:val="16"/>
        <w:szCs w:val="16"/>
        <w:lang w:val="pt-BR" w:eastAsia="pt-BR"/>
      </w:rPr>
      <w:t>S/</w:t>
    </w:r>
    <w:r w:rsidRPr="009E7854">
      <w:rPr>
        <w:rStyle w:val="Nmerodepgina"/>
        <w:rFonts w:ascii="Century Gothic" w:hAnsi="Century Gothic"/>
        <w:snapToGrid w:val="0"/>
        <w:sz w:val="16"/>
        <w:szCs w:val="16"/>
        <w:lang w:val="pt-BR" w:eastAsia="pt-BR"/>
      </w:rPr>
      <w:t>N</w:t>
    </w:r>
    <w:r>
      <w:rPr>
        <w:rStyle w:val="Nmerodepgina"/>
        <w:rFonts w:ascii="Century Gothic" w:hAnsi="Century Gothic"/>
        <w:snapToGrid w:val="0"/>
        <w:sz w:val="16"/>
        <w:szCs w:val="16"/>
        <w:lang w:val="pt-BR" w:eastAsia="pt-BR"/>
      </w:rPr>
      <w:tab/>
    </w:r>
    <w:r>
      <w:rPr>
        <w:rStyle w:val="Nmerodepgina"/>
        <w:rFonts w:ascii="Century Gothic" w:hAnsi="Century Gothic"/>
        <w:snapToGrid w:val="0"/>
        <w:sz w:val="16"/>
        <w:szCs w:val="16"/>
        <w:lang w:val="pt-BR" w:eastAsia="pt-BR"/>
      </w:rPr>
      <w:tab/>
      <w:t xml:space="preserve">     </w:t>
    </w:r>
    <w:r>
      <w:rPr>
        <w:rStyle w:val="Nmerodepgina"/>
        <w:rFonts w:ascii="Century Gothic" w:hAnsi="Century Gothic"/>
        <w:snapToGrid w:val="0"/>
        <w:sz w:val="16"/>
        <w:szCs w:val="16"/>
        <w:lang w:val="pt-BR" w:eastAsia="pt-BR"/>
      </w:rPr>
      <w:tab/>
    </w:r>
  </w:p>
  <w:p w14:paraId="75B9B1D1" w14:textId="77777777" w:rsidR="00F27237" w:rsidRPr="0027091B" w:rsidRDefault="00F27237" w:rsidP="005A3757">
    <w:pPr>
      <w:pStyle w:val="Rodap"/>
      <w:ind w:hanging="142"/>
      <w:rPr>
        <w:rStyle w:val="Nmerodepgina"/>
        <w:rFonts w:ascii="Century Gothic" w:hAnsi="Century Gothic"/>
        <w:snapToGrid w:val="0"/>
        <w:sz w:val="16"/>
        <w:szCs w:val="16"/>
        <w:lang w:val="pt-BR" w:eastAsia="pt-BR"/>
      </w:rPr>
    </w:pPr>
  </w:p>
  <w:p w14:paraId="6FE799A8" w14:textId="77777777" w:rsidR="00F27237" w:rsidRPr="00EA2903" w:rsidRDefault="00F27237" w:rsidP="004B0C48">
    <w:pPr>
      <w:spacing w:line="180" w:lineRule="exact"/>
      <w:ind w:left="-108"/>
      <w:jc w:val="both"/>
      <w:rPr>
        <w:b/>
        <w:bCs/>
        <w:color w:val="000044"/>
        <w:sz w:val="16"/>
        <w:szCs w:val="16"/>
      </w:rPr>
    </w:pPr>
    <w:r w:rsidRPr="00EA2903">
      <w:rPr>
        <w:b/>
        <w:bCs/>
        <w:color w:val="000044"/>
        <w:sz w:val="16"/>
        <w:szCs w:val="16"/>
      </w:rPr>
      <w:t>Consult Auditores Independentes</w:t>
    </w:r>
  </w:p>
  <w:p w14:paraId="22FEB041" w14:textId="77777777" w:rsidR="00F27237" w:rsidRPr="00EA2903" w:rsidRDefault="00F27237" w:rsidP="004B0C48">
    <w:pPr>
      <w:spacing w:line="140" w:lineRule="exact"/>
      <w:ind w:left="-115"/>
      <w:jc w:val="both"/>
      <w:rPr>
        <w:color w:val="000044"/>
        <w:sz w:val="14"/>
        <w:szCs w:val="14"/>
      </w:rPr>
    </w:pPr>
    <w:r w:rsidRPr="00EA2903">
      <w:rPr>
        <w:color w:val="000044"/>
        <w:sz w:val="14"/>
        <w:szCs w:val="14"/>
      </w:rPr>
      <w:t>Rua Mateus Leme, 2004, Centro Cívico, Curitiba</w:t>
    </w:r>
  </w:p>
  <w:p w14:paraId="1FBC6896" w14:textId="77777777" w:rsidR="00F27237" w:rsidRPr="00EA2903" w:rsidRDefault="00F27237" w:rsidP="004B0C48">
    <w:pPr>
      <w:spacing w:line="140" w:lineRule="exact"/>
      <w:ind w:left="-115"/>
      <w:jc w:val="both"/>
      <w:rPr>
        <w:color w:val="000044"/>
        <w:sz w:val="14"/>
        <w:szCs w:val="14"/>
      </w:rPr>
    </w:pPr>
    <w:r w:rsidRPr="00EA2903">
      <w:rPr>
        <w:color w:val="000044"/>
        <w:sz w:val="14"/>
        <w:szCs w:val="14"/>
      </w:rPr>
      <w:t>Estado do Paraná – Brasil | + 55 41 3350 6000</w:t>
    </w:r>
  </w:p>
  <w:p w14:paraId="1A04F419" w14:textId="77777777" w:rsidR="00F27237" w:rsidRPr="00EA2903" w:rsidRDefault="00F27237" w:rsidP="004B0C48">
    <w:pPr>
      <w:spacing w:line="140" w:lineRule="exact"/>
      <w:ind w:left="-115"/>
      <w:jc w:val="both"/>
      <w:rPr>
        <w:color w:val="000044"/>
        <w:sz w:val="14"/>
        <w:szCs w:val="14"/>
      </w:rPr>
    </w:pPr>
    <w:r w:rsidRPr="00EA2903">
      <w:rPr>
        <w:color w:val="000044"/>
        <w:sz w:val="14"/>
        <w:szCs w:val="14"/>
      </w:rPr>
      <w:t>www.consultauditores.com.br</w:t>
    </w:r>
  </w:p>
  <w:p w14:paraId="4B152000" w14:textId="77777777" w:rsidR="00F27237" w:rsidRDefault="00F27237" w:rsidP="00C13283">
    <w:pPr>
      <w:pStyle w:val="Rodap"/>
      <w:rPr>
        <w:rStyle w:val="Nmerodepgina"/>
        <w:snapToGrid w:val="0"/>
        <w:sz w:val="16"/>
      </w:rPr>
    </w:pPr>
  </w:p>
  <w:p w14:paraId="04796D54" w14:textId="77777777" w:rsidR="00F27237" w:rsidRDefault="00F27237" w:rsidP="00C13283">
    <w:pPr>
      <w:pStyle w:val="Rodap"/>
      <w:rPr>
        <w:rStyle w:val="Nmerodepgina"/>
        <w:snapToGrid w:val="0"/>
        <w:sz w:val="16"/>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094A44" w14:textId="52039D4A" w:rsidR="00E367F7" w:rsidRPr="00A36479" w:rsidRDefault="00E367F7">
    <w:pPr>
      <w:pStyle w:val="Rodap"/>
      <w:framePr w:wrap="around" w:vAnchor="text" w:hAnchor="margin" w:xAlign="center" w:y="1"/>
      <w:rPr>
        <w:rStyle w:val="Nmerodepgina"/>
        <w:rFonts w:ascii="Century Gothic" w:hAnsi="Century Gothic"/>
        <w:sz w:val="18"/>
        <w:szCs w:val="18"/>
        <w:lang w:val="pt-BR"/>
      </w:rPr>
    </w:pPr>
    <w:r>
      <w:rPr>
        <w:rStyle w:val="Nmerodepgina"/>
        <w:rFonts w:ascii="Century Gothic" w:hAnsi="Century Gothic"/>
        <w:sz w:val="18"/>
        <w:szCs w:val="18"/>
        <w:lang w:val="pt-BR"/>
      </w:rPr>
      <w:t>4</w:t>
    </w:r>
  </w:p>
  <w:p w14:paraId="4472D35E" w14:textId="22C12A3D" w:rsidR="00E367F7" w:rsidRPr="0027091B" w:rsidRDefault="00E367F7" w:rsidP="005A3757">
    <w:pPr>
      <w:pStyle w:val="Rodap"/>
      <w:tabs>
        <w:tab w:val="clear" w:pos="4419"/>
        <w:tab w:val="clear" w:pos="8838"/>
        <w:tab w:val="left" w:pos="2715"/>
        <w:tab w:val="left" w:pos="3915"/>
      </w:tabs>
      <w:ind w:hanging="142"/>
      <w:rPr>
        <w:rStyle w:val="Nmerodepgina"/>
        <w:rFonts w:ascii="Century Gothic" w:hAnsi="Century Gothic"/>
        <w:snapToGrid w:val="0"/>
        <w:sz w:val="16"/>
        <w:szCs w:val="16"/>
        <w:lang w:val="pt-BR" w:eastAsia="pt-BR"/>
      </w:rPr>
    </w:pPr>
    <w:r>
      <w:rPr>
        <w:rStyle w:val="Nmerodepgina"/>
        <w:rFonts w:ascii="Century Gothic" w:hAnsi="Century Gothic"/>
        <w:snapToGrid w:val="0"/>
        <w:sz w:val="16"/>
        <w:szCs w:val="16"/>
        <w:lang w:val="pt-BR" w:eastAsia="pt-BR"/>
      </w:rPr>
      <w:t>Reo 1-0</w:t>
    </w:r>
    <w:r w:rsidR="00AE70E2">
      <w:rPr>
        <w:rStyle w:val="Nmerodepgina"/>
        <w:rFonts w:ascii="Century Gothic" w:hAnsi="Century Gothic"/>
        <w:snapToGrid w:val="0"/>
        <w:sz w:val="16"/>
        <w:szCs w:val="16"/>
        <w:lang w:val="pt-BR" w:eastAsia="pt-BR"/>
      </w:rPr>
      <w:t>8</w:t>
    </w:r>
    <w:r w:rsidRPr="009E7854">
      <w:rPr>
        <w:rStyle w:val="Nmerodepgina"/>
        <w:rFonts w:ascii="Century Gothic" w:hAnsi="Century Gothic"/>
        <w:snapToGrid w:val="0"/>
        <w:sz w:val="16"/>
        <w:szCs w:val="16"/>
        <w:lang w:val="pt-BR" w:eastAsia="pt-BR"/>
      </w:rPr>
      <w:t>/</w:t>
    </w:r>
    <w:r>
      <w:rPr>
        <w:rStyle w:val="Nmerodepgina"/>
        <w:rFonts w:ascii="Century Gothic" w:hAnsi="Century Gothic"/>
        <w:snapToGrid w:val="0"/>
        <w:sz w:val="16"/>
        <w:szCs w:val="16"/>
        <w:lang w:val="pt-BR" w:eastAsia="pt-BR"/>
      </w:rPr>
      <w:t>2</w:t>
    </w:r>
    <w:r w:rsidR="001734B4">
      <w:rPr>
        <w:rStyle w:val="Nmerodepgina"/>
        <w:rFonts w:ascii="Century Gothic" w:hAnsi="Century Gothic"/>
        <w:snapToGrid w:val="0"/>
        <w:sz w:val="16"/>
        <w:szCs w:val="16"/>
        <w:lang w:val="pt-BR" w:eastAsia="pt-BR"/>
      </w:rPr>
      <w:t>6</w:t>
    </w:r>
    <w:r w:rsidRPr="009E7854">
      <w:rPr>
        <w:rStyle w:val="Nmerodepgina"/>
        <w:rFonts w:ascii="Century Gothic" w:hAnsi="Century Gothic"/>
        <w:snapToGrid w:val="0"/>
        <w:sz w:val="16"/>
        <w:szCs w:val="16"/>
        <w:lang w:val="pt-BR" w:eastAsia="pt-BR"/>
      </w:rPr>
      <w:t xml:space="preserve"> OS </w:t>
    </w:r>
    <w:r>
      <w:rPr>
        <w:rStyle w:val="Nmerodepgina"/>
        <w:rFonts w:ascii="Century Gothic" w:hAnsi="Century Gothic"/>
        <w:snapToGrid w:val="0"/>
        <w:sz w:val="16"/>
        <w:szCs w:val="16"/>
        <w:lang w:val="pt-BR" w:eastAsia="pt-BR"/>
      </w:rPr>
      <w:t>S/</w:t>
    </w:r>
    <w:r w:rsidRPr="009E7854">
      <w:rPr>
        <w:rStyle w:val="Nmerodepgina"/>
        <w:rFonts w:ascii="Century Gothic" w:hAnsi="Century Gothic"/>
        <w:snapToGrid w:val="0"/>
        <w:sz w:val="16"/>
        <w:szCs w:val="16"/>
        <w:lang w:val="pt-BR" w:eastAsia="pt-BR"/>
      </w:rPr>
      <w:t>N</w:t>
    </w:r>
    <w:r>
      <w:rPr>
        <w:rStyle w:val="Nmerodepgina"/>
        <w:rFonts w:ascii="Century Gothic" w:hAnsi="Century Gothic"/>
        <w:snapToGrid w:val="0"/>
        <w:sz w:val="16"/>
        <w:szCs w:val="16"/>
        <w:lang w:val="pt-BR" w:eastAsia="pt-BR"/>
      </w:rPr>
      <w:tab/>
    </w:r>
    <w:r>
      <w:rPr>
        <w:rStyle w:val="Nmerodepgina"/>
        <w:rFonts w:ascii="Century Gothic" w:hAnsi="Century Gothic"/>
        <w:snapToGrid w:val="0"/>
        <w:sz w:val="16"/>
        <w:szCs w:val="16"/>
        <w:lang w:val="pt-BR" w:eastAsia="pt-BR"/>
      </w:rPr>
      <w:tab/>
      <w:t xml:space="preserve">     </w:t>
    </w:r>
    <w:r>
      <w:rPr>
        <w:rStyle w:val="Nmerodepgina"/>
        <w:rFonts w:ascii="Century Gothic" w:hAnsi="Century Gothic"/>
        <w:snapToGrid w:val="0"/>
        <w:sz w:val="16"/>
        <w:szCs w:val="16"/>
        <w:lang w:val="pt-BR" w:eastAsia="pt-BR"/>
      </w:rPr>
      <w:tab/>
    </w:r>
  </w:p>
  <w:p w14:paraId="04238DA0" w14:textId="77777777" w:rsidR="00E367F7" w:rsidRPr="0027091B" w:rsidRDefault="00E367F7" w:rsidP="005A3757">
    <w:pPr>
      <w:pStyle w:val="Rodap"/>
      <w:ind w:hanging="142"/>
      <w:rPr>
        <w:rStyle w:val="Nmerodepgina"/>
        <w:rFonts w:ascii="Century Gothic" w:hAnsi="Century Gothic"/>
        <w:snapToGrid w:val="0"/>
        <w:sz w:val="16"/>
        <w:szCs w:val="16"/>
        <w:lang w:val="pt-BR" w:eastAsia="pt-BR"/>
      </w:rPr>
    </w:pPr>
  </w:p>
  <w:p w14:paraId="62FCE9BF" w14:textId="77777777" w:rsidR="00E367F7" w:rsidRPr="00EA2903" w:rsidRDefault="00E367F7" w:rsidP="004B0C48">
    <w:pPr>
      <w:spacing w:line="180" w:lineRule="exact"/>
      <w:ind w:left="-108"/>
      <w:jc w:val="both"/>
      <w:rPr>
        <w:b/>
        <w:bCs/>
        <w:color w:val="000044"/>
        <w:sz w:val="16"/>
        <w:szCs w:val="16"/>
      </w:rPr>
    </w:pPr>
    <w:r w:rsidRPr="00EA2903">
      <w:rPr>
        <w:b/>
        <w:bCs/>
        <w:color w:val="000044"/>
        <w:sz w:val="16"/>
        <w:szCs w:val="16"/>
      </w:rPr>
      <w:t>Consult Auditores Independentes</w:t>
    </w:r>
  </w:p>
  <w:p w14:paraId="1BA02E30" w14:textId="77777777" w:rsidR="00E367F7" w:rsidRPr="00EA2903" w:rsidRDefault="00E367F7" w:rsidP="004B0C48">
    <w:pPr>
      <w:spacing w:line="140" w:lineRule="exact"/>
      <w:ind w:left="-115"/>
      <w:jc w:val="both"/>
      <w:rPr>
        <w:color w:val="000044"/>
        <w:sz w:val="14"/>
        <w:szCs w:val="14"/>
      </w:rPr>
    </w:pPr>
    <w:r w:rsidRPr="00EA2903">
      <w:rPr>
        <w:color w:val="000044"/>
        <w:sz w:val="14"/>
        <w:szCs w:val="14"/>
      </w:rPr>
      <w:t>Rua Mateus Leme, 2004, Centro Cívico, Curitiba</w:t>
    </w:r>
  </w:p>
  <w:p w14:paraId="6B18AD32" w14:textId="77777777" w:rsidR="00E367F7" w:rsidRPr="00EA2903" w:rsidRDefault="00E367F7" w:rsidP="004B0C48">
    <w:pPr>
      <w:spacing w:line="140" w:lineRule="exact"/>
      <w:ind w:left="-115"/>
      <w:jc w:val="both"/>
      <w:rPr>
        <w:color w:val="000044"/>
        <w:sz w:val="14"/>
        <w:szCs w:val="14"/>
      </w:rPr>
    </w:pPr>
    <w:r w:rsidRPr="00EA2903">
      <w:rPr>
        <w:color w:val="000044"/>
        <w:sz w:val="14"/>
        <w:szCs w:val="14"/>
      </w:rPr>
      <w:t>Estado do Paraná – Brasil | + 55 41 3350 6000</w:t>
    </w:r>
  </w:p>
  <w:p w14:paraId="2CB93520" w14:textId="77777777" w:rsidR="00E367F7" w:rsidRPr="00EA2903" w:rsidRDefault="00E367F7" w:rsidP="004B0C48">
    <w:pPr>
      <w:spacing w:line="140" w:lineRule="exact"/>
      <w:ind w:left="-115"/>
      <w:jc w:val="both"/>
      <w:rPr>
        <w:color w:val="000044"/>
        <w:sz w:val="14"/>
        <w:szCs w:val="14"/>
      </w:rPr>
    </w:pPr>
    <w:r w:rsidRPr="00EA2903">
      <w:rPr>
        <w:color w:val="000044"/>
        <w:sz w:val="14"/>
        <w:szCs w:val="14"/>
      </w:rPr>
      <w:t>www.consultauditores.com.br</w:t>
    </w:r>
  </w:p>
  <w:p w14:paraId="5837DE12" w14:textId="77777777" w:rsidR="00E367F7" w:rsidRDefault="00E367F7" w:rsidP="00C13283">
    <w:pPr>
      <w:pStyle w:val="Rodap"/>
      <w:rPr>
        <w:rStyle w:val="Nmerodepgina"/>
        <w:snapToGrid w:val="0"/>
        <w:sz w:val="16"/>
      </w:rPr>
    </w:pPr>
  </w:p>
  <w:p w14:paraId="724F4362" w14:textId="77777777" w:rsidR="00E367F7" w:rsidRDefault="00E367F7" w:rsidP="00C13283">
    <w:pPr>
      <w:pStyle w:val="Rodap"/>
      <w:rPr>
        <w:rStyle w:val="Nmerodepgina"/>
        <w:snapToGrid w:val="0"/>
        <w:sz w:val="16"/>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36804A" w14:textId="5AA48E0D" w:rsidR="00431DF1" w:rsidRPr="00A36479" w:rsidRDefault="00E367F7">
    <w:pPr>
      <w:pStyle w:val="Rodap"/>
      <w:framePr w:wrap="around" w:vAnchor="text" w:hAnchor="margin" w:xAlign="center" w:y="1"/>
      <w:rPr>
        <w:rStyle w:val="Nmerodepgina"/>
        <w:rFonts w:ascii="Century Gothic" w:hAnsi="Century Gothic"/>
        <w:sz w:val="18"/>
        <w:szCs w:val="18"/>
        <w:lang w:val="pt-BR"/>
      </w:rPr>
    </w:pPr>
    <w:r>
      <w:rPr>
        <w:rStyle w:val="Nmerodepgina"/>
        <w:rFonts w:ascii="Century Gothic" w:hAnsi="Century Gothic"/>
        <w:sz w:val="18"/>
        <w:szCs w:val="18"/>
        <w:lang w:val="pt-BR"/>
      </w:rPr>
      <w:t>5</w:t>
    </w:r>
  </w:p>
  <w:p w14:paraId="1FE46D21" w14:textId="3AAE9CBA" w:rsidR="00431DF1" w:rsidRPr="0027091B" w:rsidRDefault="00431DF1" w:rsidP="005A3757">
    <w:pPr>
      <w:pStyle w:val="Rodap"/>
      <w:tabs>
        <w:tab w:val="clear" w:pos="4419"/>
        <w:tab w:val="clear" w:pos="8838"/>
        <w:tab w:val="left" w:pos="2715"/>
        <w:tab w:val="left" w:pos="3915"/>
      </w:tabs>
      <w:ind w:hanging="142"/>
      <w:rPr>
        <w:rStyle w:val="Nmerodepgina"/>
        <w:rFonts w:ascii="Century Gothic" w:hAnsi="Century Gothic"/>
        <w:snapToGrid w:val="0"/>
        <w:sz w:val="16"/>
        <w:szCs w:val="16"/>
        <w:lang w:val="pt-BR" w:eastAsia="pt-BR"/>
      </w:rPr>
    </w:pPr>
    <w:r>
      <w:rPr>
        <w:rStyle w:val="Nmerodepgina"/>
        <w:rFonts w:ascii="Century Gothic" w:hAnsi="Century Gothic"/>
        <w:snapToGrid w:val="0"/>
        <w:sz w:val="16"/>
        <w:szCs w:val="16"/>
        <w:lang w:val="pt-BR" w:eastAsia="pt-BR"/>
      </w:rPr>
      <w:t>Reo 1-0</w:t>
    </w:r>
    <w:r w:rsidR="00AE70E2">
      <w:rPr>
        <w:rStyle w:val="Nmerodepgina"/>
        <w:rFonts w:ascii="Century Gothic" w:hAnsi="Century Gothic"/>
        <w:snapToGrid w:val="0"/>
        <w:sz w:val="16"/>
        <w:szCs w:val="16"/>
        <w:lang w:val="pt-BR" w:eastAsia="pt-BR"/>
      </w:rPr>
      <w:t>8</w:t>
    </w:r>
    <w:r w:rsidRPr="009E7854">
      <w:rPr>
        <w:rStyle w:val="Nmerodepgina"/>
        <w:rFonts w:ascii="Century Gothic" w:hAnsi="Century Gothic"/>
        <w:snapToGrid w:val="0"/>
        <w:sz w:val="16"/>
        <w:szCs w:val="16"/>
        <w:lang w:val="pt-BR" w:eastAsia="pt-BR"/>
      </w:rPr>
      <w:t>/</w:t>
    </w:r>
    <w:r>
      <w:rPr>
        <w:rStyle w:val="Nmerodepgina"/>
        <w:rFonts w:ascii="Century Gothic" w:hAnsi="Century Gothic"/>
        <w:snapToGrid w:val="0"/>
        <w:sz w:val="16"/>
        <w:szCs w:val="16"/>
        <w:lang w:val="pt-BR" w:eastAsia="pt-BR"/>
      </w:rPr>
      <w:t>2</w:t>
    </w:r>
    <w:r w:rsidR="001734B4">
      <w:rPr>
        <w:rStyle w:val="Nmerodepgina"/>
        <w:rFonts w:ascii="Century Gothic" w:hAnsi="Century Gothic"/>
        <w:snapToGrid w:val="0"/>
        <w:sz w:val="16"/>
        <w:szCs w:val="16"/>
        <w:lang w:val="pt-BR" w:eastAsia="pt-BR"/>
      </w:rPr>
      <w:t>6</w:t>
    </w:r>
    <w:r w:rsidRPr="009E7854">
      <w:rPr>
        <w:rStyle w:val="Nmerodepgina"/>
        <w:rFonts w:ascii="Century Gothic" w:hAnsi="Century Gothic"/>
        <w:snapToGrid w:val="0"/>
        <w:sz w:val="16"/>
        <w:szCs w:val="16"/>
        <w:lang w:val="pt-BR" w:eastAsia="pt-BR"/>
      </w:rPr>
      <w:t xml:space="preserve"> OS </w:t>
    </w:r>
    <w:r>
      <w:rPr>
        <w:rStyle w:val="Nmerodepgina"/>
        <w:rFonts w:ascii="Century Gothic" w:hAnsi="Century Gothic"/>
        <w:snapToGrid w:val="0"/>
        <w:sz w:val="16"/>
        <w:szCs w:val="16"/>
        <w:lang w:val="pt-BR" w:eastAsia="pt-BR"/>
      </w:rPr>
      <w:t>S/</w:t>
    </w:r>
    <w:r w:rsidRPr="009E7854">
      <w:rPr>
        <w:rStyle w:val="Nmerodepgina"/>
        <w:rFonts w:ascii="Century Gothic" w:hAnsi="Century Gothic"/>
        <w:snapToGrid w:val="0"/>
        <w:sz w:val="16"/>
        <w:szCs w:val="16"/>
        <w:lang w:val="pt-BR" w:eastAsia="pt-BR"/>
      </w:rPr>
      <w:t>N</w:t>
    </w:r>
    <w:r>
      <w:rPr>
        <w:rStyle w:val="Nmerodepgina"/>
        <w:rFonts w:ascii="Century Gothic" w:hAnsi="Century Gothic"/>
        <w:snapToGrid w:val="0"/>
        <w:sz w:val="16"/>
        <w:szCs w:val="16"/>
        <w:lang w:val="pt-BR" w:eastAsia="pt-BR"/>
      </w:rPr>
      <w:tab/>
    </w:r>
    <w:r>
      <w:rPr>
        <w:rStyle w:val="Nmerodepgina"/>
        <w:rFonts w:ascii="Century Gothic" w:hAnsi="Century Gothic"/>
        <w:snapToGrid w:val="0"/>
        <w:sz w:val="16"/>
        <w:szCs w:val="16"/>
        <w:lang w:val="pt-BR" w:eastAsia="pt-BR"/>
      </w:rPr>
      <w:tab/>
      <w:t xml:space="preserve">     </w:t>
    </w:r>
    <w:r>
      <w:rPr>
        <w:rStyle w:val="Nmerodepgina"/>
        <w:rFonts w:ascii="Century Gothic" w:hAnsi="Century Gothic"/>
        <w:snapToGrid w:val="0"/>
        <w:sz w:val="16"/>
        <w:szCs w:val="16"/>
        <w:lang w:val="pt-BR" w:eastAsia="pt-BR"/>
      </w:rPr>
      <w:tab/>
    </w:r>
  </w:p>
  <w:p w14:paraId="193B4117" w14:textId="77777777" w:rsidR="00431DF1" w:rsidRPr="0027091B" w:rsidRDefault="00431DF1" w:rsidP="005A3757">
    <w:pPr>
      <w:pStyle w:val="Rodap"/>
      <w:ind w:hanging="142"/>
      <w:rPr>
        <w:rStyle w:val="Nmerodepgina"/>
        <w:rFonts w:ascii="Century Gothic" w:hAnsi="Century Gothic"/>
        <w:snapToGrid w:val="0"/>
        <w:sz w:val="16"/>
        <w:szCs w:val="16"/>
        <w:lang w:val="pt-BR" w:eastAsia="pt-BR"/>
      </w:rPr>
    </w:pPr>
  </w:p>
  <w:p w14:paraId="113CC861" w14:textId="77777777" w:rsidR="00431DF1" w:rsidRPr="00EA2903" w:rsidRDefault="00431DF1" w:rsidP="004B0C48">
    <w:pPr>
      <w:spacing w:line="180" w:lineRule="exact"/>
      <w:ind w:left="-108"/>
      <w:jc w:val="both"/>
      <w:rPr>
        <w:b/>
        <w:bCs/>
        <w:color w:val="000044"/>
        <w:sz w:val="16"/>
        <w:szCs w:val="16"/>
      </w:rPr>
    </w:pPr>
    <w:r w:rsidRPr="00EA2903">
      <w:rPr>
        <w:b/>
        <w:bCs/>
        <w:color w:val="000044"/>
        <w:sz w:val="16"/>
        <w:szCs w:val="16"/>
      </w:rPr>
      <w:t>Consult Auditores Independentes</w:t>
    </w:r>
  </w:p>
  <w:p w14:paraId="63DFED7B" w14:textId="77777777" w:rsidR="00431DF1" w:rsidRPr="00EA2903" w:rsidRDefault="00431DF1" w:rsidP="004B0C48">
    <w:pPr>
      <w:spacing w:line="140" w:lineRule="exact"/>
      <w:ind w:left="-115"/>
      <w:jc w:val="both"/>
      <w:rPr>
        <w:color w:val="000044"/>
        <w:sz w:val="14"/>
        <w:szCs w:val="14"/>
      </w:rPr>
    </w:pPr>
    <w:r w:rsidRPr="00EA2903">
      <w:rPr>
        <w:color w:val="000044"/>
        <w:sz w:val="14"/>
        <w:szCs w:val="14"/>
      </w:rPr>
      <w:t>Rua Mateus Leme, 2004, Centro Cívico, Curitiba</w:t>
    </w:r>
  </w:p>
  <w:p w14:paraId="20A66306" w14:textId="77777777" w:rsidR="00431DF1" w:rsidRPr="00EA2903" w:rsidRDefault="00431DF1" w:rsidP="004B0C48">
    <w:pPr>
      <w:spacing w:line="140" w:lineRule="exact"/>
      <w:ind w:left="-115"/>
      <w:jc w:val="both"/>
      <w:rPr>
        <w:color w:val="000044"/>
        <w:sz w:val="14"/>
        <w:szCs w:val="14"/>
      </w:rPr>
    </w:pPr>
    <w:r w:rsidRPr="00EA2903">
      <w:rPr>
        <w:color w:val="000044"/>
        <w:sz w:val="14"/>
        <w:szCs w:val="14"/>
      </w:rPr>
      <w:t>Estado do Paraná – Brasil | + 55 41 3350 6000</w:t>
    </w:r>
  </w:p>
  <w:p w14:paraId="2A31A0C4" w14:textId="77777777" w:rsidR="00431DF1" w:rsidRPr="00EA2903" w:rsidRDefault="00431DF1" w:rsidP="004B0C48">
    <w:pPr>
      <w:spacing w:line="140" w:lineRule="exact"/>
      <w:ind w:left="-115"/>
      <w:jc w:val="both"/>
      <w:rPr>
        <w:color w:val="000044"/>
        <w:sz w:val="14"/>
        <w:szCs w:val="14"/>
      </w:rPr>
    </w:pPr>
    <w:r w:rsidRPr="00EA2903">
      <w:rPr>
        <w:color w:val="000044"/>
        <w:sz w:val="14"/>
        <w:szCs w:val="14"/>
      </w:rPr>
      <w:t>www.consultauditores.com.br</w:t>
    </w:r>
  </w:p>
  <w:p w14:paraId="4CF152E6" w14:textId="77777777" w:rsidR="00431DF1" w:rsidRDefault="00431DF1" w:rsidP="00C13283">
    <w:pPr>
      <w:pStyle w:val="Rodap"/>
      <w:rPr>
        <w:rStyle w:val="Nmerodepgina"/>
        <w:snapToGrid w:val="0"/>
        <w:sz w:val="16"/>
      </w:rPr>
    </w:pPr>
  </w:p>
  <w:p w14:paraId="61061745" w14:textId="77777777" w:rsidR="00431DF1" w:rsidRDefault="00431DF1" w:rsidP="00C13283">
    <w:pPr>
      <w:pStyle w:val="Rodap"/>
      <w:rPr>
        <w:rStyle w:val="Nmerodepgina"/>
        <w:snapToGrid w:val="0"/>
        <w:sz w:val="16"/>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4BB966" w14:textId="77777777" w:rsidR="00E960D6" w:rsidRPr="0027091B" w:rsidRDefault="00E960D6" w:rsidP="00455E4B">
    <w:pPr>
      <w:pStyle w:val="Rodap"/>
      <w:rPr>
        <w:rStyle w:val="Nmerodepgina"/>
        <w:rFonts w:ascii="Century Gothic" w:hAnsi="Century Gothic"/>
        <w:snapToGrid w:val="0"/>
        <w:sz w:val="16"/>
        <w:szCs w:val="16"/>
        <w:lang w:val="pt-BR" w:eastAsia="pt-BR"/>
      </w:rPr>
    </w:pPr>
  </w:p>
  <w:p w14:paraId="4C3D9C9E" w14:textId="3BED9884" w:rsidR="00431DF1" w:rsidRPr="0027091B" w:rsidRDefault="00431DF1" w:rsidP="00431DF1">
    <w:pPr>
      <w:pStyle w:val="Rodap"/>
      <w:tabs>
        <w:tab w:val="clear" w:pos="4419"/>
        <w:tab w:val="clear" w:pos="8838"/>
        <w:tab w:val="left" w:pos="2715"/>
        <w:tab w:val="left" w:pos="3915"/>
      </w:tabs>
      <w:ind w:hanging="142"/>
      <w:rPr>
        <w:rStyle w:val="Nmerodepgina"/>
        <w:rFonts w:ascii="Century Gothic" w:hAnsi="Century Gothic"/>
        <w:snapToGrid w:val="0"/>
        <w:sz w:val="16"/>
        <w:szCs w:val="16"/>
        <w:lang w:val="pt-BR" w:eastAsia="pt-BR"/>
      </w:rPr>
    </w:pPr>
    <w:r>
      <w:rPr>
        <w:rStyle w:val="Nmerodepgina"/>
        <w:rFonts w:ascii="Century Gothic" w:hAnsi="Century Gothic"/>
        <w:snapToGrid w:val="0"/>
        <w:sz w:val="16"/>
        <w:szCs w:val="16"/>
        <w:lang w:val="pt-BR" w:eastAsia="pt-BR"/>
      </w:rPr>
      <w:t>Reo 1-0</w:t>
    </w:r>
    <w:r w:rsidR="00AE70E2">
      <w:rPr>
        <w:rStyle w:val="Nmerodepgina"/>
        <w:rFonts w:ascii="Century Gothic" w:hAnsi="Century Gothic"/>
        <w:snapToGrid w:val="0"/>
        <w:sz w:val="16"/>
        <w:szCs w:val="16"/>
        <w:lang w:val="pt-BR" w:eastAsia="pt-BR"/>
      </w:rPr>
      <w:t>8</w:t>
    </w:r>
    <w:r w:rsidRPr="009E7854">
      <w:rPr>
        <w:rStyle w:val="Nmerodepgina"/>
        <w:rFonts w:ascii="Century Gothic" w:hAnsi="Century Gothic"/>
        <w:snapToGrid w:val="0"/>
        <w:sz w:val="16"/>
        <w:szCs w:val="16"/>
        <w:lang w:val="pt-BR" w:eastAsia="pt-BR"/>
      </w:rPr>
      <w:t>/</w:t>
    </w:r>
    <w:r>
      <w:rPr>
        <w:rStyle w:val="Nmerodepgina"/>
        <w:rFonts w:ascii="Century Gothic" w:hAnsi="Century Gothic"/>
        <w:snapToGrid w:val="0"/>
        <w:sz w:val="16"/>
        <w:szCs w:val="16"/>
        <w:lang w:val="pt-BR" w:eastAsia="pt-BR"/>
      </w:rPr>
      <w:t>2</w:t>
    </w:r>
    <w:r w:rsidR="001734B4">
      <w:rPr>
        <w:rStyle w:val="Nmerodepgina"/>
        <w:rFonts w:ascii="Century Gothic" w:hAnsi="Century Gothic"/>
        <w:snapToGrid w:val="0"/>
        <w:sz w:val="16"/>
        <w:szCs w:val="16"/>
        <w:lang w:val="pt-BR" w:eastAsia="pt-BR"/>
      </w:rPr>
      <w:t>6</w:t>
    </w:r>
    <w:r w:rsidRPr="009E7854">
      <w:rPr>
        <w:rStyle w:val="Nmerodepgina"/>
        <w:rFonts w:ascii="Century Gothic" w:hAnsi="Century Gothic"/>
        <w:snapToGrid w:val="0"/>
        <w:sz w:val="16"/>
        <w:szCs w:val="16"/>
        <w:lang w:val="pt-BR" w:eastAsia="pt-BR"/>
      </w:rPr>
      <w:t xml:space="preserve"> OS </w:t>
    </w:r>
    <w:r>
      <w:rPr>
        <w:rStyle w:val="Nmerodepgina"/>
        <w:rFonts w:ascii="Century Gothic" w:hAnsi="Century Gothic"/>
        <w:snapToGrid w:val="0"/>
        <w:sz w:val="16"/>
        <w:szCs w:val="16"/>
        <w:lang w:val="pt-BR" w:eastAsia="pt-BR"/>
      </w:rPr>
      <w:t>S/</w:t>
    </w:r>
    <w:r w:rsidRPr="009E7854">
      <w:rPr>
        <w:rStyle w:val="Nmerodepgina"/>
        <w:rFonts w:ascii="Century Gothic" w:hAnsi="Century Gothic"/>
        <w:snapToGrid w:val="0"/>
        <w:sz w:val="16"/>
        <w:szCs w:val="16"/>
        <w:lang w:val="pt-BR" w:eastAsia="pt-BR"/>
      </w:rPr>
      <w:t>N</w:t>
    </w:r>
    <w:r w:rsidR="00B25672">
      <w:rPr>
        <w:rStyle w:val="Nmerodepgina"/>
        <w:rFonts w:ascii="Century Gothic" w:hAnsi="Century Gothic"/>
        <w:snapToGrid w:val="0"/>
        <w:sz w:val="16"/>
        <w:szCs w:val="16"/>
        <w:lang w:val="pt-BR" w:eastAsia="pt-BR"/>
      </w:rPr>
      <w:tab/>
    </w:r>
    <w:r w:rsidR="00B25672">
      <w:rPr>
        <w:rStyle w:val="Nmerodepgina"/>
        <w:rFonts w:ascii="Century Gothic" w:hAnsi="Century Gothic"/>
        <w:snapToGrid w:val="0"/>
        <w:sz w:val="16"/>
        <w:szCs w:val="16"/>
        <w:lang w:val="pt-BR" w:eastAsia="pt-BR"/>
      </w:rPr>
      <w:tab/>
    </w:r>
    <w:r w:rsidR="00B25672">
      <w:rPr>
        <w:rStyle w:val="Nmerodepgina"/>
        <w:rFonts w:ascii="Century Gothic" w:hAnsi="Century Gothic"/>
        <w:snapToGrid w:val="0"/>
        <w:sz w:val="16"/>
        <w:szCs w:val="16"/>
        <w:lang w:val="pt-BR" w:eastAsia="pt-BR"/>
      </w:rPr>
      <w:tab/>
    </w:r>
    <w:r w:rsidR="00902872">
      <w:rPr>
        <w:rStyle w:val="Nmerodepgina"/>
        <w:rFonts w:ascii="Century Gothic" w:hAnsi="Century Gothic"/>
        <w:snapToGrid w:val="0"/>
        <w:sz w:val="18"/>
        <w:szCs w:val="18"/>
        <w:lang w:val="pt-BR" w:eastAsia="pt-BR"/>
      </w:rPr>
      <w:t>6</w:t>
    </w:r>
    <w:r>
      <w:rPr>
        <w:rStyle w:val="Nmerodepgina"/>
        <w:rFonts w:ascii="Century Gothic" w:hAnsi="Century Gothic"/>
        <w:snapToGrid w:val="0"/>
        <w:sz w:val="16"/>
        <w:szCs w:val="16"/>
        <w:lang w:val="pt-BR" w:eastAsia="pt-BR"/>
      </w:rPr>
      <w:tab/>
    </w:r>
    <w:r>
      <w:rPr>
        <w:rStyle w:val="Nmerodepgina"/>
        <w:rFonts w:ascii="Century Gothic" w:hAnsi="Century Gothic"/>
        <w:snapToGrid w:val="0"/>
        <w:sz w:val="16"/>
        <w:szCs w:val="16"/>
        <w:lang w:val="pt-BR" w:eastAsia="pt-BR"/>
      </w:rPr>
      <w:tab/>
      <w:t xml:space="preserve">     </w:t>
    </w:r>
    <w:r>
      <w:rPr>
        <w:rStyle w:val="Nmerodepgina"/>
        <w:rFonts w:ascii="Century Gothic" w:hAnsi="Century Gothic"/>
        <w:snapToGrid w:val="0"/>
        <w:sz w:val="16"/>
        <w:szCs w:val="16"/>
        <w:lang w:val="pt-BR" w:eastAsia="pt-BR"/>
      </w:rPr>
      <w:tab/>
    </w:r>
  </w:p>
  <w:p w14:paraId="72AE36E8" w14:textId="77777777" w:rsidR="00431DF1" w:rsidRPr="0027091B" w:rsidRDefault="00431DF1" w:rsidP="00431DF1">
    <w:pPr>
      <w:pStyle w:val="Rodap"/>
      <w:ind w:hanging="142"/>
      <w:rPr>
        <w:rStyle w:val="Nmerodepgina"/>
        <w:rFonts w:ascii="Century Gothic" w:hAnsi="Century Gothic"/>
        <w:snapToGrid w:val="0"/>
        <w:sz w:val="16"/>
        <w:szCs w:val="16"/>
        <w:lang w:val="pt-BR" w:eastAsia="pt-BR"/>
      </w:rPr>
    </w:pPr>
  </w:p>
  <w:p w14:paraId="207D567F" w14:textId="77777777" w:rsidR="00431DF1" w:rsidRPr="00EA2903" w:rsidRDefault="00431DF1" w:rsidP="00431DF1">
    <w:pPr>
      <w:spacing w:line="180" w:lineRule="exact"/>
      <w:ind w:left="-108"/>
      <w:jc w:val="both"/>
      <w:rPr>
        <w:b/>
        <w:bCs/>
        <w:color w:val="000044"/>
        <w:sz w:val="16"/>
        <w:szCs w:val="16"/>
      </w:rPr>
    </w:pPr>
    <w:r w:rsidRPr="00EA2903">
      <w:rPr>
        <w:b/>
        <w:bCs/>
        <w:color w:val="000044"/>
        <w:sz w:val="16"/>
        <w:szCs w:val="16"/>
      </w:rPr>
      <w:t>Consult Auditores Independentes</w:t>
    </w:r>
  </w:p>
  <w:p w14:paraId="036C157D" w14:textId="77777777" w:rsidR="00431DF1" w:rsidRPr="00EA2903" w:rsidRDefault="00431DF1" w:rsidP="00431DF1">
    <w:pPr>
      <w:spacing w:line="140" w:lineRule="exact"/>
      <w:ind w:left="-115"/>
      <w:jc w:val="both"/>
      <w:rPr>
        <w:color w:val="000044"/>
        <w:sz w:val="14"/>
        <w:szCs w:val="14"/>
      </w:rPr>
    </w:pPr>
    <w:r w:rsidRPr="00EA2903">
      <w:rPr>
        <w:color w:val="000044"/>
        <w:sz w:val="14"/>
        <w:szCs w:val="14"/>
      </w:rPr>
      <w:t>Rua Mateus Leme, 2004, Centro Cívico, Curitiba</w:t>
    </w:r>
  </w:p>
  <w:p w14:paraId="64811D99" w14:textId="77777777" w:rsidR="00431DF1" w:rsidRPr="00EA2903" w:rsidRDefault="00431DF1" w:rsidP="00431DF1">
    <w:pPr>
      <w:spacing w:line="140" w:lineRule="exact"/>
      <w:ind w:left="-115"/>
      <w:jc w:val="both"/>
      <w:rPr>
        <w:color w:val="000044"/>
        <w:sz w:val="14"/>
        <w:szCs w:val="14"/>
      </w:rPr>
    </w:pPr>
    <w:r w:rsidRPr="00EA2903">
      <w:rPr>
        <w:color w:val="000044"/>
        <w:sz w:val="14"/>
        <w:szCs w:val="14"/>
      </w:rPr>
      <w:t>Estado do Paraná – Brasil | + 55 41 3350 6000</w:t>
    </w:r>
  </w:p>
  <w:p w14:paraId="48595178" w14:textId="77777777" w:rsidR="00431DF1" w:rsidRPr="00EA2903" w:rsidRDefault="00431DF1" w:rsidP="00431DF1">
    <w:pPr>
      <w:spacing w:line="140" w:lineRule="exact"/>
      <w:ind w:left="-115"/>
      <w:jc w:val="both"/>
      <w:rPr>
        <w:color w:val="000044"/>
        <w:sz w:val="14"/>
        <w:szCs w:val="14"/>
      </w:rPr>
    </w:pPr>
    <w:r w:rsidRPr="00EA2903">
      <w:rPr>
        <w:color w:val="000044"/>
        <w:sz w:val="14"/>
        <w:szCs w:val="14"/>
      </w:rPr>
      <w:t>www.consultauditores.com.br</w:t>
    </w:r>
  </w:p>
  <w:p w14:paraId="25974F19" w14:textId="77777777" w:rsidR="00431DF1" w:rsidRDefault="00431DF1" w:rsidP="00431DF1">
    <w:pPr>
      <w:pStyle w:val="Rodap"/>
      <w:rPr>
        <w:rStyle w:val="Nmerodepgina"/>
        <w:snapToGrid w:val="0"/>
        <w:sz w:val="16"/>
      </w:rPr>
    </w:pPr>
  </w:p>
  <w:p w14:paraId="38C23824" w14:textId="77777777" w:rsidR="00431DF1" w:rsidRDefault="00431DF1" w:rsidP="00431DF1">
    <w:pPr>
      <w:pStyle w:val="Rodap"/>
      <w:rPr>
        <w:rStyle w:val="Nmerodepgina"/>
        <w:snapToGrid w:val="0"/>
        <w:sz w:val="16"/>
      </w:rPr>
    </w:pPr>
  </w:p>
  <w:p w14:paraId="2C14AF9F" w14:textId="77777777" w:rsidR="00E960D6" w:rsidRDefault="00E960D6" w:rsidP="00C13283">
    <w:pPr>
      <w:pStyle w:val="Rodap"/>
      <w:rPr>
        <w:rStyle w:val="Nmerodepgina"/>
        <w:snapToGrid w:val="0"/>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25158C" w14:textId="77777777" w:rsidR="009518EB" w:rsidRDefault="009518EB">
      <w:r>
        <w:separator/>
      </w:r>
    </w:p>
  </w:footnote>
  <w:footnote w:type="continuationSeparator" w:id="0">
    <w:p w14:paraId="3EEA8F58" w14:textId="77777777" w:rsidR="009518EB" w:rsidRDefault="009518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815" w:type="dxa"/>
      <w:tblInd w:w="108" w:type="dxa"/>
      <w:tblLook w:val="0000" w:firstRow="0" w:lastRow="0" w:firstColumn="0" w:lastColumn="0" w:noHBand="0" w:noVBand="0"/>
    </w:tblPr>
    <w:tblGrid>
      <w:gridCol w:w="3143"/>
      <w:gridCol w:w="1777"/>
      <w:gridCol w:w="1635"/>
      <w:gridCol w:w="3260"/>
    </w:tblGrid>
    <w:tr w:rsidR="004B0C48" w:rsidRPr="007F3C90" w14:paraId="4C47A73F" w14:textId="77777777" w:rsidTr="00C953CC">
      <w:trPr>
        <w:trHeight w:val="1425"/>
      </w:trPr>
      <w:tc>
        <w:tcPr>
          <w:tcW w:w="3143" w:type="dxa"/>
        </w:tcPr>
        <w:p w14:paraId="38C7ABF9" w14:textId="77777777" w:rsidR="004B0C48" w:rsidRPr="007F3C90" w:rsidRDefault="004B0C48" w:rsidP="004B0C48">
          <w:pPr>
            <w:ind w:left="-108"/>
            <w:rPr>
              <w:lang w:val="en-US"/>
            </w:rPr>
          </w:pPr>
          <w:r>
            <w:rPr>
              <w:noProof/>
              <w:szCs w:val="24"/>
            </w:rPr>
            <w:drawing>
              <wp:anchor distT="0" distB="0" distL="114300" distR="114300" simplePos="0" relativeHeight="251724800" behindDoc="0" locked="0" layoutInCell="1" allowOverlap="1" wp14:anchorId="73E7F9D8" wp14:editId="2568CB22">
                <wp:simplePos x="0" y="0"/>
                <wp:positionH relativeFrom="column">
                  <wp:posOffset>87630</wp:posOffset>
                </wp:positionH>
                <wp:positionV relativeFrom="paragraph">
                  <wp:posOffset>0</wp:posOffset>
                </wp:positionV>
                <wp:extent cx="1785620" cy="704850"/>
                <wp:effectExtent l="0" t="0" r="5080" b="0"/>
                <wp:wrapSquare wrapText="bothSides"/>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85620" cy="704850"/>
                        </a:xfrm>
                        <a:prstGeom prst="rect">
                          <a:avLst/>
                        </a:prstGeom>
                        <a:noFill/>
                      </pic:spPr>
                    </pic:pic>
                  </a:graphicData>
                </a:graphic>
                <wp14:sizeRelH relativeFrom="page">
                  <wp14:pctWidth>0</wp14:pctWidth>
                </wp14:sizeRelH>
                <wp14:sizeRelV relativeFrom="page">
                  <wp14:pctHeight>0</wp14:pctHeight>
                </wp14:sizeRelV>
              </wp:anchor>
            </w:drawing>
          </w:r>
        </w:p>
      </w:tc>
      <w:tc>
        <w:tcPr>
          <w:tcW w:w="1777" w:type="dxa"/>
        </w:tcPr>
        <w:p w14:paraId="5F1D3091" w14:textId="77777777" w:rsidR="004B0C48" w:rsidRPr="007F3C90" w:rsidRDefault="004B0C48" w:rsidP="004B0C48">
          <w:pPr>
            <w:rPr>
              <w:sz w:val="48"/>
              <w:szCs w:val="48"/>
              <w:lang w:val="en-US"/>
            </w:rPr>
          </w:pPr>
        </w:p>
      </w:tc>
      <w:tc>
        <w:tcPr>
          <w:tcW w:w="1635" w:type="dxa"/>
        </w:tcPr>
        <w:p w14:paraId="7DDD24F5" w14:textId="77777777" w:rsidR="004B0C48" w:rsidRPr="007F3C90" w:rsidRDefault="004B0C48" w:rsidP="004B0C48">
          <w:pPr>
            <w:rPr>
              <w:lang w:val="en-US"/>
            </w:rPr>
          </w:pPr>
        </w:p>
      </w:tc>
      <w:tc>
        <w:tcPr>
          <w:tcW w:w="3260" w:type="dxa"/>
        </w:tcPr>
        <w:p w14:paraId="27DFB5A1" w14:textId="77777777" w:rsidR="004B0C48" w:rsidRPr="007F3C90" w:rsidRDefault="004B0C48" w:rsidP="004B0C48">
          <w:pPr>
            <w:spacing w:line="140" w:lineRule="exact"/>
            <w:ind w:left="-115"/>
            <w:jc w:val="both"/>
            <w:rPr>
              <w:rFonts w:ascii="Stone Sans" w:hAnsi="Stone Sans"/>
              <w:color w:val="000044"/>
              <w:sz w:val="14"/>
              <w:szCs w:val="14"/>
            </w:rPr>
          </w:pPr>
        </w:p>
      </w:tc>
    </w:tr>
  </w:tbl>
  <w:p w14:paraId="48DBE4A6" w14:textId="77777777" w:rsidR="00F47EE4" w:rsidRPr="004667B5" w:rsidRDefault="00F47EE4" w:rsidP="004667B5">
    <w:pPr>
      <w:pStyle w:val="Cabealho"/>
      <w:rPr>
        <w:sz w:val="10"/>
        <w:szCs w:val="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0A1AC0" w14:textId="77777777" w:rsidR="00F47EE4" w:rsidRDefault="00F47EE4" w:rsidP="00C25D31"/>
  <w:tbl>
    <w:tblPr>
      <w:tblW w:w="9815" w:type="dxa"/>
      <w:tblInd w:w="108" w:type="dxa"/>
      <w:tblLook w:val="0000" w:firstRow="0" w:lastRow="0" w:firstColumn="0" w:lastColumn="0" w:noHBand="0" w:noVBand="0"/>
    </w:tblPr>
    <w:tblGrid>
      <w:gridCol w:w="3143"/>
      <w:gridCol w:w="1777"/>
      <w:gridCol w:w="1635"/>
      <w:gridCol w:w="3260"/>
    </w:tblGrid>
    <w:tr w:rsidR="004B0C48" w:rsidRPr="007F3C90" w14:paraId="612FCEF6" w14:textId="77777777" w:rsidTr="00C953CC">
      <w:trPr>
        <w:trHeight w:val="1425"/>
      </w:trPr>
      <w:tc>
        <w:tcPr>
          <w:tcW w:w="3143" w:type="dxa"/>
        </w:tcPr>
        <w:p w14:paraId="6CB18B55" w14:textId="77777777" w:rsidR="004B0C48" w:rsidRPr="007F3C90" w:rsidRDefault="004B0C48" w:rsidP="004B0C48">
          <w:pPr>
            <w:ind w:left="-108"/>
            <w:rPr>
              <w:lang w:val="en-US"/>
            </w:rPr>
          </w:pPr>
          <w:bookmarkStart w:id="0" w:name="_Hlk71291846"/>
          <w:r>
            <w:rPr>
              <w:noProof/>
              <w:szCs w:val="24"/>
            </w:rPr>
            <w:drawing>
              <wp:anchor distT="0" distB="0" distL="114300" distR="114300" simplePos="0" relativeHeight="251722752" behindDoc="0" locked="0" layoutInCell="1" allowOverlap="1" wp14:anchorId="0223935B" wp14:editId="39DA0AE0">
                <wp:simplePos x="0" y="0"/>
                <wp:positionH relativeFrom="column">
                  <wp:posOffset>87630</wp:posOffset>
                </wp:positionH>
                <wp:positionV relativeFrom="paragraph">
                  <wp:posOffset>0</wp:posOffset>
                </wp:positionV>
                <wp:extent cx="1785620" cy="704850"/>
                <wp:effectExtent l="0" t="0" r="5080" b="0"/>
                <wp:wrapSquare wrapText="bothSides"/>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85620" cy="704850"/>
                        </a:xfrm>
                        <a:prstGeom prst="rect">
                          <a:avLst/>
                        </a:prstGeom>
                        <a:noFill/>
                      </pic:spPr>
                    </pic:pic>
                  </a:graphicData>
                </a:graphic>
                <wp14:sizeRelH relativeFrom="page">
                  <wp14:pctWidth>0</wp14:pctWidth>
                </wp14:sizeRelH>
                <wp14:sizeRelV relativeFrom="page">
                  <wp14:pctHeight>0</wp14:pctHeight>
                </wp14:sizeRelV>
              </wp:anchor>
            </w:drawing>
          </w:r>
        </w:p>
      </w:tc>
      <w:tc>
        <w:tcPr>
          <w:tcW w:w="1777" w:type="dxa"/>
        </w:tcPr>
        <w:p w14:paraId="723B2E84" w14:textId="77777777" w:rsidR="004B0C48" w:rsidRPr="007F3C90" w:rsidRDefault="004B0C48" w:rsidP="004B0C48">
          <w:pPr>
            <w:rPr>
              <w:sz w:val="48"/>
              <w:szCs w:val="48"/>
              <w:lang w:val="en-US"/>
            </w:rPr>
          </w:pPr>
        </w:p>
      </w:tc>
      <w:tc>
        <w:tcPr>
          <w:tcW w:w="1635" w:type="dxa"/>
        </w:tcPr>
        <w:p w14:paraId="63747ADB" w14:textId="77777777" w:rsidR="004B0C48" w:rsidRPr="007F3C90" w:rsidRDefault="004B0C48" w:rsidP="004B0C48">
          <w:pPr>
            <w:rPr>
              <w:lang w:val="en-US"/>
            </w:rPr>
          </w:pPr>
        </w:p>
      </w:tc>
      <w:tc>
        <w:tcPr>
          <w:tcW w:w="3260" w:type="dxa"/>
        </w:tcPr>
        <w:p w14:paraId="069A1BF9" w14:textId="77777777" w:rsidR="004B0C48" w:rsidRPr="007F3C90" w:rsidRDefault="004B0C48" w:rsidP="004B0C48">
          <w:pPr>
            <w:spacing w:line="140" w:lineRule="exact"/>
            <w:ind w:left="-115"/>
            <w:jc w:val="both"/>
            <w:rPr>
              <w:rFonts w:ascii="Stone Sans" w:hAnsi="Stone Sans"/>
              <w:color w:val="000044"/>
              <w:sz w:val="14"/>
              <w:szCs w:val="14"/>
            </w:rPr>
          </w:pPr>
        </w:p>
      </w:tc>
    </w:tr>
    <w:bookmarkEnd w:id="0"/>
  </w:tbl>
  <w:p w14:paraId="0FE6DA13" w14:textId="77777777" w:rsidR="00F47EE4" w:rsidRDefault="00F47EE4">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F693A"/>
    <w:multiLevelType w:val="hybridMultilevel"/>
    <w:tmpl w:val="D0FCD304"/>
    <w:lvl w:ilvl="0" w:tplc="CABC093A">
      <w:start w:val="1"/>
      <w:numFmt w:val="lowerLetter"/>
      <w:lvlText w:val="(%1)"/>
      <w:lvlJc w:val="left"/>
      <w:pPr>
        <w:ind w:left="644"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17B7CBB"/>
    <w:multiLevelType w:val="hybridMultilevel"/>
    <w:tmpl w:val="BD669EC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01CF05E7"/>
    <w:multiLevelType w:val="hybridMultilevel"/>
    <w:tmpl w:val="BC5EF7EC"/>
    <w:lvl w:ilvl="0" w:tplc="BBB8FB0C">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025B18BF"/>
    <w:multiLevelType w:val="hybridMultilevel"/>
    <w:tmpl w:val="EA5A14C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052E6AF5"/>
    <w:multiLevelType w:val="hybridMultilevel"/>
    <w:tmpl w:val="46C203E8"/>
    <w:lvl w:ilvl="0" w:tplc="1C203E92">
      <w:start w:val="1"/>
      <w:numFmt w:val="lowerLetter"/>
      <w:lvlText w:val="(%1)"/>
      <w:lvlJc w:val="left"/>
      <w:pPr>
        <w:ind w:left="644" w:hanging="360"/>
      </w:pPr>
      <w:rPr>
        <w:rFonts w:hint="default"/>
        <w:b w:val="0"/>
      </w:rPr>
    </w:lvl>
    <w:lvl w:ilvl="1" w:tplc="04160019" w:tentative="1">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abstractNum w:abstractNumId="5" w15:restartNumberingAfterBreak="0">
    <w:nsid w:val="06163913"/>
    <w:multiLevelType w:val="hybridMultilevel"/>
    <w:tmpl w:val="51F0E034"/>
    <w:lvl w:ilvl="0" w:tplc="9E50DD6E">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06645E35"/>
    <w:multiLevelType w:val="hybridMultilevel"/>
    <w:tmpl w:val="A232F214"/>
    <w:lvl w:ilvl="0" w:tplc="04160017">
      <w:start w:val="1"/>
      <w:numFmt w:val="lowerLetter"/>
      <w:lvlText w:val="%1)"/>
      <w:lvlJc w:val="left"/>
      <w:pPr>
        <w:ind w:left="360" w:hanging="360"/>
      </w:p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7" w15:restartNumberingAfterBreak="0">
    <w:nsid w:val="070A2A39"/>
    <w:multiLevelType w:val="multilevel"/>
    <w:tmpl w:val="FECC99A6"/>
    <w:lvl w:ilvl="0">
      <w:start w:val="1"/>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C153AC8"/>
    <w:multiLevelType w:val="hybridMultilevel"/>
    <w:tmpl w:val="8CF405F6"/>
    <w:lvl w:ilvl="0" w:tplc="F92C904E">
      <w:start w:val="1"/>
      <w:numFmt w:val="lowerLetter"/>
      <w:lvlText w:val="(%1)"/>
      <w:lvlJc w:val="left"/>
      <w:pPr>
        <w:ind w:left="1080" w:hanging="360"/>
      </w:pPr>
      <w:rPr>
        <w:rFonts w:ascii="Century Gothic" w:eastAsia="Times New Roman" w:hAnsi="Century Gothic" w:cs="Times New Roman"/>
        <w:b w:val="0"/>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9" w15:restartNumberingAfterBreak="0">
    <w:nsid w:val="0CE02354"/>
    <w:multiLevelType w:val="hybridMultilevel"/>
    <w:tmpl w:val="171CCBA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15:restartNumberingAfterBreak="0">
    <w:nsid w:val="0ED41CD1"/>
    <w:multiLevelType w:val="multilevel"/>
    <w:tmpl w:val="79588BA6"/>
    <w:lvl w:ilvl="0">
      <w:start w:val="1"/>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0D85E0F"/>
    <w:multiLevelType w:val="multilevel"/>
    <w:tmpl w:val="6298C7F4"/>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116C0F5E"/>
    <w:multiLevelType w:val="hybridMultilevel"/>
    <w:tmpl w:val="5A2A502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3" w15:restartNumberingAfterBreak="0">
    <w:nsid w:val="11C1506B"/>
    <w:multiLevelType w:val="hybridMultilevel"/>
    <w:tmpl w:val="A9D24D1C"/>
    <w:lvl w:ilvl="0" w:tplc="3E2C6CFE">
      <w:start w:val="1"/>
      <w:numFmt w:val="lowerLetter"/>
      <w:lvlText w:val="(%1)"/>
      <w:lvlJc w:val="left"/>
      <w:pPr>
        <w:ind w:left="1080" w:hanging="720"/>
      </w:pPr>
      <w:rPr>
        <w:rFonts w:hint="default"/>
        <w:sz w:val="22"/>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1458155E"/>
    <w:multiLevelType w:val="hybridMultilevel"/>
    <w:tmpl w:val="7F44CC9A"/>
    <w:lvl w:ilvl="0" w:tplc="863C1B94">
      <w:start w:val="1"/>
      <w:numFmt w:val="lowerLetter"/>
      <w:lvlText w:val="(%1)"/>
      <w:lvlJc w:val="left"/>
      <w:pPr>
        <w:ind w:left="1998" w:hanging="360"/>
      </w:pPr>
      <w:rPr>
        <w:rFonts w:hint="default"/>
      </w:rPr>
    </w:lvl>
    <w:lvl w:ilvl="1" w:tplc="04160019">
      <w:start w:val="1"/>
      <w:numFmt w:val="lowerLetter"/>
      <w:lvlText w:val="%2."/>
      <w:lvlJc w:val="left"/>
      <w:pPr>
        <w:ind w:left="2718" w:hanging="360"/>
      </w:pPr>
    </w:lvl>
    <w:lvl w:ilvl="2" w:tplc="0416001B" w:tentative="1">
      <w:start w:val="1"/>
      <w:numFmt w:val="lowerRoman"/>
      <w:lvlText w:val="%3."/>
      <w:lvlJc w:val="right"/>
      <w:pPr>
        <w:ind w:left="3438" w:hanging="180"/>
      </w:pPr>
    </w:lvl>
    <w:lvl w:ilvl="3" w:tplc="0416000F" w:tentative="1">
      <w:start w:val="1"/>
      <w:numFmt w:val="decimal"/>
      <w:lvlText w:val="%4."/>
      <w:lvlJc w:val="left"/>
      <w:pPr>
        <w:ind w:left="4158" w:hanging="360"/>
      </w:pPr>
    </w:lvl>
    <w:lvl w:ilvl="4" w:tplc="04160019" w:tentative="1">
      <w:start w:val="1"/>
      <w:numFmt w:val="lowerLetter"/>
      <w:lvlText w:val="%5."/>
      <w:lvlJc w:val="left"/>
      <w:pPr>
        <w:ind w:left="4878" w:hanging="360"/>
      </w:pPr>
    </w:lvl>
    <w:lvl w:ilvl="5" w:tplc="0416001B" w:tentative="1">
      <w:start w:val="1"/>
      <w:numFmt w:val="lowerRoman"/>
      <w:lvlText w:val="%6."/>
      <w:lvlJc w:val="right"/>
      <w:pPr>
        <w:ind w:left="5598" w:hanging="180"/>
      </w:pPr>
    </w:lvl>
    <w:lvl w:ilvl="6" w:tplc="0416000F" w:tentative="1">
      <w:start w:val="1"/>
      <w:numFmt w:val="decimal"/>
      <w:lvlText w:val="%7."/>
      <w:lvlJc w:val="left"/>
      <w:pPr>
        <w:ind w:left="6318" w:hanging="360"/>
      </w:pPr>
    </w:lvl>
    <w:lvl w:ilvl="7" w:tplc="04160019" w:tentative="1">
      <w:start w:val="1"/>
      <w:numFmt w:val="lowerLetter"/>
      <w:lvlText w:val="%8."/>
      <w:lvlJc w:val="left"/>
      <w:pPr>
        <w:ind w:left="7038" w:hanging="360"/>
      </w:pPr>
    </w:lvl>
    <w:lvl w:ilvl="8" w:tplc="0416001B" w:tentative="1">
      <w:start w:val="1"/>
      <w:numFmt w:val="lowerRoman"/>
      <w:lvlText w:val="%9."/>
      <w:lvlJc w:val="right"/>
      <w:pPr>
        <w:ind w:left="7758" w:hanging="180"/>
      </w:pPr>
    </w:lvl>
  </w:abstractNum>
  <w:abstractNum w:abstractNumId="15" w15:restartNumberingAfterBreak="0">
    <w:nsid w:val="15CE3A0C"/>
    <w:multiLevelType w:val="hybridMultilevel"/>
    <w:tmpl w:val="CCB4BE4A"/>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16E572D6"/>
    <w:multiLevelType w:val="multilevel"/>
    <w:tmpl w:val="A15CF4DC"/>
    <w:lvl w:ilvl="0">
      <w:start w:val="1"/>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8041176"/>
    <w:multiLevelType w:val="hybridMultilevel"/>
    <w:tmpl w:val="4F469DB6"/>
    <w:lvl w:ilvl="0" w:tplc="36C23324">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1B757E40"/>
    <w:multiLevelType w:val="hybridMultilevel"/>
    <w:tmpl w:val="D744E5C8"/>
    <w:lvl w:ilvl="0" w:tplc="4D4CB0F2">
      <w:start w:val="1"/>
      <w:numFmt w:val="lowerLetter"/>
      <w:lvlText w:val="(%1)"/>
      <w:lvlJc w:val="left"/>
      <w:pPr>
        <w:ind w:left="735" w:hanging="375"/>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15:restartNumberingAfterBreak="0">
    <w:nsid w:val="1BEA0C25"/>
    <w:multiLevelType w:val="hybridMultilevel"/>
    <w:tmpl w:val="584244A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0" w15:restartNumberingAfterBreak="0">
    <w:nsid w:val="1D4C2EEA"/>
    <w:multiLevelType w:val="hybridMultilevel"/>
    <w:tmpl w:val="732E2C72"/>
    <w:lvl w:ilvl="0" w:tplc="D07487DC">
      <w:start w:val="1"/>
      <w:numFmt w:val="lowerLetter"/>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1E770051"/>
    <w:multiLevelType w:val="multilevel"/>
    <w:tmpl w:val="ADFACEC0"/>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1F7460E0"/>
    <w:multiLevelType w:val="hybridMultilevel"/>
    <w:tmpl w:val="214A5964"/>
    <w:lvl w:ilvl="0" w:tplc="C59A1888">
      <w:start w:val="1"/>
      <w:numFmt w:val="lowerLetter"/>
      <w:lvlText w:val="(%1)"/>
      <w:lvlJc w:val="left"/>
      <w:pPr>
        <w:ind w:left="720" w:hanging="360"/>
      </w:pPr>
      <w:rPr>
        <w:rFonts w:hint="default"/>
        <w:b w:val="0"/>
        <w:sz w:val="22"/>
        <w:szCs w:val="22"/>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15:restartNumberingAfterBreak="0">
    <w:nsid w:val="23135AF1"/>
    <w:multiLevelType w:val="singleLevel"/>
    <w:tmpl w:val="131438A2"/>
    <w:lvl w:ilvl="0">
      <w:start w:val="1"/>
      <w:numFmt w:val="bullet"/>
      <w:lvlText w:val="-"/>
      <w:lvlJc w:val="left"/>
      <w:pPr>
        <w:tabs>
          <w:tab w:val="num" w:pos="1770"/>
        </w:tabs>
        <w:ind w:left="1770" w:hanging="360"/>
      </w:pPr>
      <w:rPr>
        <w:rFonts w:ascii="Times New Roman" w:hAnsi="Times New Roman" w:hint="default"/>
      </w:rPr>
    </w:lvl>
  </w:abstractNum>
  <w:abstractNum w:abstractNumId="24" w15:restartNumberingAfterBreak="0">
    <w:nsid w:val="31972F5D"/>
    <w:multiLevelType w:val="hybridMultilevel"/>
    <w:tmpl w:val="179E6320"/>
    <w:lvl w:ilvl="0" w:tplc="17A0D43A">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5" w15:restartNumberingAfterBreak="0">
    <w:nsid w:val="374D3EFE"/>
    <w:multiLevelType w:val="hybridMultilevel"/>
    <w:tmpl w:val="09B4A066"/>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6" w15:restartNumberingAfterBreak="0">
    <w:nsid w:val="3DC85521"/>
    <w:multiLevelType w:val="hybridMultilevel"/>
    <w:tmpl w:val="2476145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7" w15:restartNumberingAfterBreak="0">
    <w:nsid w:val="46015FBC"/>
    <w:multiLevelType w:val="hybridMultilevel"/>
    <w:tmpl w:val="53B494FC"/>
    <w:lvl w:ilvl="0" w:tplc="CB62F090">
      <w:start w:val="1"/>
      <w:numFmt w:val="decimal"/>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8" w15:restartNumberingAfterBreak="0">
    <w:nsid w:val="481F0EF5"/>
    <w:multiLevelType w:val="hybridMultilevel"/>
    <w:tmpl w:val="4AD0744E"/>
    <w:lvl w:ilvl="0" w:tplc="2FFE6BE2">
      <w:start w:val="1"/>
      <w:numFmt w:val="lowerLetter"/>
      <w:lvlText w:val="(%1)"/>
      <w:lvlJc w:val="left"/>
      <w:pPr>
        <w:ind w:left="795" w:hanging="435"/>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15:restartNumberingAfterBreak="0">
    <w:nsid w:val="48330005"/>
    <w:multiLevelType w:val="hybridMultilevel"/>
    <w:tmpl w:val="741A9874"/>
    <w:lvl w:ilvl="0" w:tplc="E1D43610">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0" w15:restartNumberingAfterBreak="0">
    <w:nsid w:val="4CB21290"/>
    <w:multiLevelType w:val="hybridMultilevel"/>
    <w:tmpl w:val="A7CA6234"/>
    <w:lvl w:ilvl="0" w:tplc="0416000B">
      <w:start w:val="1"/>
      <w:numFmt w:val="bullet"/>
      <w:lvlText w:val=""/>
      <w:lvlJc w:val="left"/>
      <w:pPr>
        <w:ind w:left="780" w:hanging="360"/>
      </w:pPr>
      <w:rPr>
        <w:rFonts w:ascii="Wingdings" w:hAnsi="Wingdings" w:hint="default"/>
      </w:rPr>
    </w:lvl>
    <w:lvl w:ilvl="1" w:tplc="04160003" w:tentative="1">
      <w:start w:val="1"/>
      <w:numFmt w:val="bullet"/>
      <w:lvlText w:val="o"/>
      <w:lvlJc w:val="left"/>
      <w:pPr>
        <w:ind w:left="1500" w:hanging="360"/>
      </w:pPr>
      <w:rPr>
        <w:rFonts w:ascii="Courier New" w:hAnsi="Courier New" w:cs="Courier New" w:hint="default"/>
      </w:rPr>
    </w:lvl>
    <w:lvl w:ilvl="2" w:tplc="04160005" w:tentative="1">
      <w:start w:val="1"/>
      <w:numFmt w:val="bullet"/>
      <w:lvlText w:val=""/>
      <w:lvlJc w:val="left"/>
      <w:pPr>
        <w:ind w:left="2220" w:hanging="360"/>
      </w:pPr>
      <w:rPr>
        <w:rFonts w:ascii="Wingdings" w:hAnsi="Wingdings" w:hint="default"/>
      </w:rPr>
    </w:lvl>
    <w:lvl w:ilvl="3" w:tplc="04160001" w:tentative="1">
      <w:start w:val="1"/>
      <w:numFmt w:val="bullet"/>
      <w:lvlText w:val=""/>
      <w:lvlJc w:val="left"/>
      <w:pPr>
        <w:ind w:left="2940" w:hanging="360"/>
      </w:pPr>
      <w:rPr>
        <w:rFonts w:ascii="Symbol" w:hAnsi="Symbol" w:hint="default"/>
      </w:rPr>
    </w:lvl>
    <w:lvl w:ilvl="4" w:tplc="04160003" w:tentative="1">
      <w:start w:val="1"/>
      <w:numFmt w:val="bullet"/>
      <w:lvlText w:val="o"/>
      <w:lvlJc w:val="left"/>
      <w:pPr>
        <w:ind w:left="3660" w:hanging="360"/>
      </w:pPr>
      <w:rPr>
        <w:rFonts w:ascii="Courier New" w:hAnsi="Courier New" w:cs="Courier New" w:hint="default"/>
      </w:rPr>
    </w:lvl>
    <w:lvl w:ilvl="5" w:tplc="04160005" w:tentative="1">
      <w:start w:val="1"/>
      <w:numFmt w:val="bullet"/>
      <w:lvlText w:val=""/>
      <w:lvlJc w:val="left"/>
      <w:pPr>
        <w:ind w:left="4380" w:hanging="360"/>
      </w:pPr>
      <w:rPr>
        <w:rFonts w:ascii="Wingdings" w:hAnsi="Wingdings" w:hint="default"/>
      </w:rPr>
    </w:lvl>
    <w:lvl w:ilvl="6" w:tplc="04160001" w:tentative="1">
      <w:start w:val="1"/>
      <w:numFmt w:val="bullet"/>
      <w:lvlText w:val=""/>
      <w:lvlJc w:val="left"/>
      <w:pPr>
        <w:ind w:left="5100" w:hanging="360"/>
      </w:pPr>
      <w:rPr>
        <w:rFonts w:ascii="Symbol" w:hAnsi="Symbol" w:hint="default"/>
      </w:rPr>
    </w:lvl>
    <w:lvl w:ilvl="7" w:tplc="04160003" w:tentative="1">
      <w:start w:val="1"/>
      <w:numFmt w:val="bullet"/>
      <w:lvlText w:val="o"/>
      <w:lvlJc w:val="left"/>
      <w:pPr>
        <w:ind w:left="5820" w:hanging="360"/>
      </w:pPr>
      <w:rPr>
        <w:rFonts w:ascii="Courier New" w:hAnsi="Courier New" w:cs="Courier New" w:hint="default"/>
      </w:rPr>
    </w:lvl>
    <w:lvl w:ilvl="8" w:tplc="04160005" w:tentative="1">
      <w:start w:val="1"/>
      <w:numFmt w:val="bullet"/>
      <w:lvlText w:val=""/>
      <w:lvlJc w:val="left"/>
      <w:pPr>
        <w:ind w:left="6540" w:hanging="360"/>
      </w:pPr>
      <w:rPr>
        <w:rFonts w:ascii="Wingdings" w:hAnsi="Wingdings" w:hint="default"/>
      </w:rPr>
    </w:lvl>
  </w:abstractNum>
  <w:abstractNum w:abstractNumId="31" w15:restartNumberingAfterBreak="0">
    <w:nsid w:val="4D3830C0"/>
    <w:multiLevelType w:val="hybridMultilevel"/>
    <w:tmpl w:val="4ABEE7EC"/>
    <w:lvl w:ilvl="0" w:tplc="46BCF4A0">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2" w15:restartNumberingAfterBreak="0">
    <w:nsid w:val="4D3D51F7"/>
    <w:multiLevelType w:val="hybridMultilevel"/>
    <w:tmpl w:val="24B21CD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3" w15:restartNumberingAfterBreak="0">
    <w:nsid w:val="55DA60E6"/>
    <w:multiLevelType w:val="hybridMultilevel"/>
    <w:tmpl w:val="C6C2A786"/>
    <w:lvl w:ilvl="0" w:tplc="B3683244">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4" w15:restartNumberingAfterBreak="0">
    <w:nsid w:val="57D131CE"/>
    <w:multiLevelType w:val="hybridMultilevel"/>
    <w:tmpl w:val="4B28CF4E"/>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5" w15:restartNumberingAfterBreak="0">
    <w:nsid w:val="580635D1"/>
    <w:multiLevelType w:val="multilevel"/>
    <w:tmpl w:val="A8706CD0"/>
    <w:lvl w:ilvl="0">
      <w:start w:val="1"/>
      <w:numFmt w:val="decimal"/>
      <w:lvlText w:val="%1"/>
      <w:lvlJc w:val="left"/>
      <w:pPr>
        <w:ind w:left="600" w:hanging="600"/>
      </w:pPr>
      <w:rPr>
        <w:rFonts w:hint="default"/>
      </w:rPr>
    </w:lvl>
    <w:lvl w:ilvl="1">
      <w:start w:val="1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591C50BC"/>
    <w:multiLevelType w:val="hybridMultilevel"/>
    <w:tmpl w:val="09B0E35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7" w15:restartNumberingAfterBreak="0">
    <w:nsid w:val="60E73803"/>
    <w:multiLevelType w:val="hybridMultilevel"/>
    <w:tmpl w:val="09462DB8"/>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8" w15:restartNumberingAfterBreak="0">
    <w:nsid w:val="62CC68AB"/>
    <w:multiLevelType w:val="hybridMultilevel"/>
    <w:tmpl w:val="E320F99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9" w15:restartNumberingAfterBreak="0">
    <w:nsid w:val="6453175F"/>
    <w:multiLevelType w:val="hybridMultilevel"/>
    <w:tmpl w:val="A538EBAC"/>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0" w15:restartNumberingAfterBreak="0">
    <w:nsid w:val="69BE668F"/>
    <w:multiLevelType w:val="multilevel"/>
    <w:tmpl w:val="6D4EBEAA"/>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1" w15:restartNumberingAfterBreak="0">
    <w:nsid w:val="6C2B7115"/>
    <w:multiLevelType w:val="multilevel"/>
    <w:tmpl w:val="23609D30"/>
    <w:lvl w:ilvl="0">
      <w:start w:val="1"/>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6E08003D"/>
    <w:multiLevelType w:val="hybridMultilevel"/>
    <w:tmpl w:val="C11CFC6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3" w15:restartNumberingAfterBreak="0">
    <w:nsid w:val="6F43389C"/>
    <w:multiLevelType w:val="hybridMultilevel"/>
    <w:tmpl w:val="AB185A06"/>
    <w:lvl w:ilvl="0" w:tplc="09681896">
      <w:start w:val="1"/>
      <w:numFmt w:val="decimal"/>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4" w15:restartNumberingAfterBreak="0">
    <w:nsid w:val="6F6D6AD7"/>
    <w:multiLevelType w:val="hybridMultilevel"/>
    <w:tmpl w:val="491405F0"/>
    <w:lvl w:ilvl="0" w:tplc="459857AA">
      <w:start w:val="1"/>
      <w:numFmt w:val="lowerLetter"/>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5" w15:restartNumberingAfterBreak="0">
    <w:nsid w:val="78A17BEE"/>
    <w:multiLevelType w:val="hybridMultilevel"/>
    <w:tmpl w:val="7278C6F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16cid:durableId="187372390">
    <w:abstractNumId w:val="23"/>
  </w:num>
  <w:num w:numId="2" w16cid:durableId="1315716315">
    <w:abstractNumId w:val="12"/>
  </w:num>
  <w:num w:numId="3" w16cid:durableId="2049212344">
    <w:abstractNumId w:val="2"/>
  </w:num>
  <w:num w:numId="4" w16cid:durableId="1657341750">
    <w:abstractNumId w:val="43"/>
  </w:num>
  <w:num w:numId="5" w16cid:durableId="1271627357">
    <w:abstractNumId w:val="18"/>
  </w:num>
  <w:num w:numId="6" w16cid:durableId="226384139">
    <w:abstractNumId w:val="27"/>
  </w:num>
  <w:num w:numId="7" w16cid:durableId="1828091656">
    <w:abstractNumId w:val="42"/>
  </w:num>
  <w:num w:numId="8" w16cid:durableId="1903638469">
    <w:abstractNumId w:val="15"/>
  </w:num>
  <w:num w:numId="9" w16cid:durableId="1766535453">
    <w:abstractNumId w:val="36"/>
  </w:num>
  <w:num w:numId="10" w16cid:durableId="1686666659">
    <w:abstractNumId w:val="5"/>
  </w:num>
  <w:num w:numId="11" w16cid:durableId="1140611426">
    <w:abstractNumId w:val="19"/>
  </w:num>
  <w:num w:numId="12" w16cid:durableId="961037188">
    <w:abstractNumId w:val="24"/>
  </w:num>
  <w:num w:numId="13" w16cid:durableId="1669290207">
    <w:abstractNumId w:val="32"/>
  </w:num>
  <w:num w:numId="14" w16cid:durableId="2002004450">
    <w:abstractNumId w:val="0"/>
  </w:num>
  <w:num w:numId="15" w16cid:durableId="1062489020">
    <w:abstractNumId w:val="29"/>
  </w:num>
  <w:num w:numId="16" w16cid:durableId="835996093">
    <w:abstractNumId w:val="3"/>
  </w:num>
  <w:num w:numId="17" w16cid:durableId="1934969748">
    <w:abstractNumId w:val="40"/>
  </w:num>
  <w:num w:numId="18" w16cid:durableId="1449933181">
    <w:abstractNumId w:val="41"/>
  </w:num>
  <w:num w:numId="19" w16cid:durableId="1344622890">
    <w:abstractNumId w:val="7"/>
  </w:num>
  <w:num w:numId="20" w16cid:durableId="891773061">
    <w:abstractNumId w:val="35"/>
  </w:num>
  <w:num w:numId="21" w16cid:durableId="1714964643">
    <w:abstractNumId w:val="10"/>
  </w:num>
  <w:num w:numId="22" w16cid:durableId="679160772">
    <w:abstractNumId w:val="16"/>
  </w:num>
  <w:num w:numId="23" w16cid:durableId="209191248">
    <w:abstractNumId w:val="6"/>
  </w:num>
  <w:num w:numId="24" w16cid:durableId="1558006877">
    <w:abstractNumId w:val="28"/>
  </w:num>
  <w:num w:numId="25" w16cid:durableId="1537544396">
    <w:abstractNumId w:val="21"/>
  </w:num>
  <w:num w:numId="26" w16cid:durableId="337931027">
    <w:abstractNumId w:val="34"/>
  </w:num>
  <w:num w:numId="27" w16cid:durableId="229582648">
    <w:abstractNumId w:val="9"/>
  </w:num>
  <w:num w:numId="28" w16cid:durableId="1833981112">
    <w:abstractNumId w:val="39"/>
  </w:num>
  <w:num w:numId="29" w16cid:durableId="654912296">
    <w:abstractNumId w:val="38"/>
  </w:num>
  <w:num w:numId="30" w16cid:durableId="1223760808">
    <w:abstractNumId w:val="25"/>
  </w:num>
  <w:num w:numId="31" w16cid:durableId="1533768276">
    <w:abstractNumId w:val="1"/>
  </w:num>
  <w:num w:numId="32" w16cid:durableId="1255430470">
    <w:abstractNumId w:val="26"/>
  </w:num>
  <w:num w:numId="33" w16cid:durableId="28336819">
    <w:abstractNumId w:val="44"/>
  </w:num>
  <w:num w:numId="34" w16cid:durableId="613361752">
    <w:abstractNumId w:val="45"/>
  </w:num>
  <w:num w:numId="35" w16cid:durableId="252399458">
    <w:abstractNumId w:val="11"/>
  </w:num>
  <w:num w:numId="36" w16cid:durableId="1734307336">
    <w:abstractNumId w:val="22"/>
  </w:num>
  <w:num w:numId="37" w16cid:durableId="898396963">
    <w:abstractNumId w:val="8"/>
  </w:num>
  <w:num w:numId="38" w16cid:durableId="1556163369">
    <w:abstractNumId w:val="14"/>
  </w:num>
  <w:num w:numId="39" w16cid:durableId="2041202599">
    <w:abstractNumId w:val="4"/>
  </w:num>
  <w:num w:numId="40" w16cid:durableId="554242519">
    <w:abstractNumId w:val="13"/>
  </w:num>
  <w:num w:numId="41" w16cid:durableId="2097822436">
    <w:abstractNumId w:val="30"/>
  </w:num>
  <w:num w:numId="42" w16cid:durableId="1063601142">
    <w:abstractNumId w:val="31"/>
  </w:num>
  <w:num w:numId="43" w16cid:durableId="122625467">
    <w:abstractNumId w:val="20"/>
  </w:num>
  <w:num w:numId="44" w16cid:durableId="970132803">
    <w:abstractNumId w:val="33"/>
  </w:num>
  <w:num w:numId="45" w16cid:durableId="967205025">
    <w:abstractNumId w:val="17"/>
  </w:num>
  <w:num w:numId="46" w16cid:durableId="1342204171">
    <w:abstractNumId w:val="37"/>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2050"/>
  </w:hdrShapeDefaults>
  <w:footnotePr>
    <w:pos w:val="sectEnd"/>
    <w:footnote w:id="-1"/>
    <w:footnote w:id="0"/>
  </w:footnotePr>
  <w:endnotePr>
    <w:pos w:val="sectEnd"/>
    <w:numFmt w:val="decimal"/>
    <w:numStart w:val="0"/>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782F"/>
    <w:rsid w:val="0000294C"/>
    <w:rsid w:val="00002C90"/>
    <w:rsid w:val="00003130"/>
    <w:rsid w:val="00004867"/>
    <w:rsid w:val="000057F6"/>
    <w:rsid w:val="00010A5B"/>
    <w:rsid w:val="000111AC"/>
    <w:rsid w:val="00012998"/>
    <w:rsid w:val="000131BA"/>
    <w:rsid w:val="00013E69"/>
    <w:rsid w:val="00014BFC"/>
    <w:rsid w:val="00022C94"/>
    <w:rsid w:val="00023890"/>
    <w:rsid w:val="0002535B"/>
    <w:rsid w:val="00026549"/>
    <w:rsid w:val="000267FC"/>
    <w:rsid w:val="00030C92"/>
    <w:rsid w:val="00031407"/>
    <w:rsid w:val="000314C8"/>
    <w:rsid w:val="00032CA6"/>
    <w:rsid w:val="000334CD"/>
    <w:rsid w:val="00033E43"/>
    <w:rsid w:val="0003510F"/>
    <w:rsid w:val="00036315"/>
    <w:rsid w:val="00036732"/>
    <w:rsid w:val="000367C3"/>
    <w:rsid w:val="00037D11"/>
    <w:rsid w:val="00040378"/>
    <w:rsid w:val="00040426"/>
    <w:rsid w:val="00045F42"/>
    <w:rsid w:val="0005093B"/>
    <w:rsid w:val="00050CA7"/>
    <w:rsid w:val="00051CD1"/>
    <w:rsid w:val="00062628"/>
    <w:rsid w:val="00062A37"/>
    <w:rsid w:val="0006539F"/>
    <w:rsid w:val="00065890"/>
    <w:rsid w:val="00065DB3"/>
    <w:rsid w:val="0006666A"/>
    <w:rsid w:val="000670D5"/>
    <w:rsid w:val="000701EF"/>
    <w:rsid w:val="00070469"/>
    <w:rsid w:val="00070912"/>
    <w:rsid w:val="0007198D"/>
    <w:rsid w:val="00071C22"/>
    <w:rsid w:val="000722AA"/>
    <w:rsid w:val="000752E6"/>
    <w:rsid w:val="00075C2B"/>
    <w:rsid w:val="00076E18"/>
    <w:rsid w:val="00077AFD"/>
    <w:rsid w:val="0008011B"/>
    <w:rsid w:val="0008201E"/>
    <w:rsid w:val="000820BE"/>
    <w:rsid w:val="00082189"/>
    <w:rsid w:val="00082D5C"/>
    <w:rsid w:val="00083C98"/>
    <w:rsid w:val="00084502"/>
    <w:rsid w:val="000868AE"/>
    <w:rsid w:val="00086F0B"/>
    <w:rsid w:val="00090477"/>
    <w:rsid w:val="00090BE5"/>
    <w:rsid w:val="00090E75"/>
    <w:rsid w:val="00092862"/>
    <w:rsid w:val="00092CD8"/>
    <w:rsid w:val="00093CD2"/>
    <w:rsid w:val="00094F82"/>
    <w:rsid w:val="000950EC"/>
    <w:rsid w:val="000A0579"/>
    <w:rsid w:val="000A08A1"/>
    <w:rsid w:val="000A0A89"/>
    <w:rsid w:val="000A13C5"/>
    <w:rsid w:val="000A24C9"/>
    <w:rsid w:val="000A3826"/>
    <w:rsid w:val="000A5D10"/>
    <w:rsid w:val="000B1514"/>
    <w:rsid w:val="000B3F16"/>
    <w:rsid w:val="000C399A"/>
    <w:rsid w:val="000C3CE8"/>
    <w:rsid w:val="000C3ED6"/>
    <w:rsid w:val="000C4309"/>
    <w:rsid w:val="000C4ACC"/>
    <w:rsid w:val="000C4DA7"/>
    <w:rsid w:val="000D2706"/>
    <w:rsid w:val="000D3875"/>
    <w:rsid w:val="000D4837"/>
    <w:rsid w:val="000D559D"/>
    <w:rsid w:val="000D6920"/>
    <w:rsid w:val="000E051B"/>
    <w:rsid w:val="000E1E0E"/>
    <w:rsid w:val="000E2CDE"/>
    <w:rsid w:val="000E3549"/>
    <w:rsid w:val="000E3D7A"/>
    <w:rsid w:val="000F06FC"/>
    <w:rsid w:val="000F1863"/>
    <w:rsid w:val="000F2415"/>
    <w:rsid w:val="000F4B5D"/>
    <w:rsid w:val="000F5945"/>
    <w:rsid w:val="001012F9"/>
    <w:rsid w:val="0010155C"/>
    <w:rsid w:val="001015CD"/>
    <w:rsid w:val="00102B5B"/>
    <w:rsid w:val="00103CC7"/>
    <w:rsid w:val="00105DD8"/>
    <w:rsid w:val="00106144"/>
    <w:rsid w:val="00110B73"/>
    <w:rsid w:val="00111148"/>
    <w:rsid w:val="00113D30"/>
    <w:rsid w:val="001164A4"/>
    <w:rsid w:val="0011694A"/>
    <w:rsid w:val="0012251C"/>
    <w:rsid w:val="001249A3"/>
    <w:rsid w:val="0012565E"/>
    <w:rsid w:val="00125A27"/>
    <w:rsid w:val="00141297"/>
    <w:rsid w:val="00141EB0"/>
    <w:rsid w:val="00145040"/>
    <w:rsid w:val="00145CAB"/>
    <w:rsid w:val="00147A0A"/>
    <w:rsid w:val="00147F99"/>
    <w:rsid w:val="001517EA"/>
    <w:rsid w:val="00151E17"/>
    <w:rsid w:val="00151F12"/>
    <w:rsid w:val="0015323C"/>
    <w:rsid w:val="00154E1B"/>
    <w:rsid w:val="00156B81"/>
    <w:rsid w:val="00160AC7"/>
    <w:rsid w:val="00161C9B"/>
    <w:rsid w:val="00163583"/>
    <w:rsid w:val="001642B5"/>
    <w:rsid w:val="0016473C"/>
    <w:rsid w:val="001655DB"/>
    <w:rsid w:val="00166AC0"/>
    <w:rsid w:val="00166BCE"/>
    <w:rsid w:val="00167684"/>
    <w:rsid w:val="00170581"/>
    <w:rsid w:val="001734B4"/>
    <w:rsid w:val="001741B9"/>
    <w:rsid w:val="00186594"/>
    <w:rsid w:val="001914A9"/>
    <w:rsid w:val="00194BFF"/>
    <w:rsid w:val="00195340"/>
    <w:rsid w:val="001A2314"/>
    <w:rsid w:val="001A3A74"/>
    <w:rsid w:val="001A7066"/>
    <w:rsid w:val="001B0670"/>
    <w:rsid w:val="001B1011"/>
    <w:rsid w:val="001B3B5E"/>
    <w:rsid w:val="001B6D3A"/>
    <w:rsid w:val="001B7523"/>
    <w:rsid w:val="001B7898"/>
    <w:rsid w:val="001C1FFE"/>
    <w:rsid w:val="001C2357"/>
    <w:rsid w:val="001C418D"/>
    <w:rsid w:val="001C4B3F"/>
    <w:rsid w:val="001C5886"/>
    <w:rsid w:val="001C681F"/>
    <w:rsid w:val="001D00C1"/>
    <w:rsid w:val="001D43B4"/>
    <w:rsid w:val="001D5BA8"/>
    <w:rsid w:val="001D7BD6"/>
    <w:rsid w:val="001E06C1"/>
    <w:rsid w:val="001E176F"/>
    <w:rsid w:val="001E1D46"/>
    <w:rsid w:val="001E27D4"/>
    <w:rsid w:val="001E3B4F"/>
    <w:rsid w:val="001E3DE9"/>
    <w:rsid w:val="001E3FB9"/>
    <w:rsid w:val="001E593C"/>
    <w:rsid w:val="001E6424"/>
    <w:rsid w:val="001F1B03"/>
    <w:rsid w:val="001F1EC2"/>
    <w:rsid w:val="001F276E"/>
    <w:rsid w:val="001F27C8"/>
    <w:rsid w:val="001F4E41"/>
    <w:rsid w:val="001F6B3D"/>
    <w:rsid w:val="00200020"/>
    <w:rsid w:val="002023A5"/>
    <w:rsid w:val="00203E7E"/>
    <w:rsid w:val="00206983"/>
    <w:rsid w:val="002078FE"/>
    <w:rsid w:val="00207F4D"/>
    <w:rsid w:val="00210731"/>
    <w:rsid w:val="00211034"/>
    <w:rsid w:val="00211A25"/>
    <w:rsid w:val="00213777"/>
    <w:rsid w:val="00213983"/>
    <w:rsid w:val="00213E79"/>
    <w:rsid w:val="00220D60"/>
    <w:rsid w:val="002226F9"/>
    <w:rsid w:val="00224C7A"/>
    <w:rsid w:val="00224FEF"/>
    <w:rsid w:val="0022550F"/>
    <w:rsid w:val="00226199"/>
    <w:rsid w:val="00226759"/>
    <w:rsid w:val="00226ECD"/>
    <w:rsid w:val="002275D1"/>
    <w:rsid w:val="00233971"/>
    <w:rsid w:val="00235E57"/>
    <w:rsid w:val="002369C7"/>
    <w:rsid w:val="00237A80"/>
    <w:rsid w:val="0024106E"/>
    <w:rsid w:val="00242420"/>
    <w:rsid w:val="00242A83"/>
    <w:rsid w:val="00242AEB"/>
    <w:rsid w:val="00245C96"/>
    <w:rsid w:val="0024681F"/>
    <w:rsid w:val="002470FD"/>
    <w:rsid w:val="00251A69"/>
    <w:rsid w:val="00254602"/>
    <w:rsid w:val="00256277"/>
    <w:rsid w:val="00257948"/>
    <w:rsid w:val="00257ED5"/>
    <w:rsid w:val="00261B04"/>
    <w:rsid w:val="00261E61"/>
    <w:rsid w:val="00263E0B"/>
    <w:rsid w:val="00266975"/>
    <w:rsid w:val="00267BBA"/>
    <w:rsid w:val="0027091B"/>
    <w:rsid w:val="0027319F"/>
    <w:rsid w:val="00273D64"/>
    <w:rsid w:val="002754B7"/>
    <w:rsid w:val="00275895"/>
    <w:rsid w:val="0028029F"/>
    <w:rsid w:val="00282907"/>
    <w:rsid w:val="002861BA"/>
    <w:rsid w:val="00286AC0"/>
    <w:rsid w:val="0028714F"/>
    <w:rsid w:val="00292630"/>
    <w:rsid w:val="00295060"/>
    <w:rsid w:val="002A0FA7"/>
    <w:rsid w:val="002A1356"/>
    <w:rsid w:val="002A6690"/>
    <w:rsid w:val="002B5644"/>
    <w:rsid w:val="002C36A5"/>
    <w:rsid w:val="002C5DC4"/>
    <w:rsid w:val="002C7D72"/>
    <w:rsid w:val="002D08A3"/>
    <w:rsid w:val="002D1912"/>
    <w:rsid w:val="002D2039"/>
    <w:rsid w:val="002D63A8"/>
    <w:rsid w:val="002D68CE"/>
    <w:rsid w:val="002D7A6B"/>
    <w:rsid w:val="002E5005"/>
    <w:rsid w:val="002E5EF6"/>
    <w:rsid w:val="002E77A1"/>
    <w:rsid w:val="002F2B65"/>
    <w:rsid w:val="002F3528"/>
    <w:rsid w:val="002F3A11"/>
    <w:rsid w:val="002F3CA6"/>
    <w:rsid w:val="002F3CE9"/>
    <w:rsid w:val="002F549A"/>
    <w:rsid w:val="002F6775"/>
    <w:rsid w:val="002F68E1"/>
    <w:rsid w:val="002F76AE"/>
    <w:rsid w:val="003003A9"/>
    <w:rsid w:val="003036CE"/>
    <w:rsid w:val="00303F3F"/>
    <w:rsid w:val="00310EE3"/>
    <w:rsid w:val="00311C7F"/>
    <w:rsid w:val="00312007"/>
    <w:rsid w:val="00312949"/>
    <w:rsid w:val="00312967"/>
    <w:rsid w:val="003130FE"/>
    <w:rsid w:val="0031603A"/>
    <w:rsid w:val="0032087F"/>
    <w:rsid w:val="003213CE"/>
    <w:rsid w:val="00321A84"/>
    <w:rsid w:val="00326A0D"/>
    <w:rsid w:val="003270A5"/>
    <w:rsid w:val="00330811"/>
    <w:rsid w:val="00330CA2"/>
    <w:rsid w:val="00335965"/>
    <w:rsid w:val="00335D5B"/>
    <w:rsid w:val="00337AA6"/>
    <w:rsid w:val="00342F98"/>
    <w:rsid w:val="00345146"/>
    <w:rsid w:val="00345EF9"/>
    <w:rsid w:val="0035047C"/>
    <w:rsid w:val="003506F0"/>
    <w:rsid w:val="00350DA5"/>
    <w:rsid w:val="00353174"/>
    <w:rsid w:val="0036257A"/>
    <w:rsid w:val="00363F8D"/>
    <w:rsid w:val="00365EAF"/>
    <w:rsid w:val="003671DC"/>
    <w:rsid w:val="003672BF"/>
    <w:rsid w:val="00371C06"/>
    <w:rsid w:val="00371D86"/>
    <w:rsid w:val="00377A19"/>
    <w:rsid w:val="00377D25"/>
    <w:rsid w:val="00377D3E"/>
    <w:rsid w:val="003847C1"/>
    <w:rsid w:val="00385462"/>
    <w:rsid w:val="00387561"/>
    <w:rsid w:val="003932EC"/>
    <w:rsid w:val="00394666"/>
    <w:rsid w:val="0039501E"/>
    <w:rsid w:val="003979F3"/>
    <w:rsid w:val="003A2619"/>
    <w:rsid w:val="003A5EA3"/>
    <w:rsid w:val="003A69C5"/>
    <w:rsid w:val="003B1B77"/>
    <w:rsid w:val="003B2238"/>
    <w:rsid w:val="003B4D0C"/>
    <w:rsid w:val="003B4D1A"/>
    <w:rsid w:val="003B5667"/>
    <w:rsid w:val="003B68B5"/>
    <w:rsid w:val="003C0A9A"/>
    <w:rsid w:val="003C0E8A"/>
    <w:rsid w:val="003C352B"/>
    <w:rsid w:val="003C3F10"/>
    <w:rsid w:val="003C433B"/>
    <w:rsid w:val="003D3B1B"/>
    <w:rsid w:val="003D3CB2"/>
    <w:rsid w:val="003D5080"/>
    <w:rsid w:val="003D6720"/>
    <w:rsid w:val="003E6D3C"/>
    <w:rsid w:val="003E6F60"/>
    <w:rsid w:val="003F1B31"/>
    <w:rsid w:val="003F7BCD"/>
    <w:rsid w:val="00401C7A"/>
    <w:rsid w:val="00410F5A"/>
    <w:rsid w:val="00413477"/>
    <w:rsid w:val="00413961"/>
    <w:rsid w:val="00414038"/>
    <w:rsid w:val="00414150"/>
    <w:rsid w:val="00417172"/>
    <w:rsid w:val="00423002"/>
    <w:rsid w:val="00425245"/>
    <w:rsid w:val="00425F0C"/>
    <w:rsid w:val="00426AFC"/>
    <w:rsid w:val="004272B4"/>
    <w:rsid w:val="00431DF1"/>
    <w:rsid w:val="00435DBA"/>
    <w:rsid w:val="0043782D"/>
    <w:rsid w:val="00437AC1"/>
    <w:rsid w:val="00437D76"/>
    <w:rsid w:val="0044033D"/>
    <w:rsid w:val="00440546"/>
    <w:rsid w:val="00443790"/>
    <w:rsid w:val="004437E6"/>
    <w:rsid w:val="00444C64"/>
    <w:rsid w:val="004460CA"/>
    <w:rsid w:val="004521EE"/>
    <w:rsid w:val="00452720"/>
    <w:rsid w:val="0045585B"/>
    <w:rsid w:val="00455E4B"/>
    <w:rsid w:val="00457870"/>
    <w:rsid w:val="00460DFD"/>
    <w:rsid w:val="00461AE7"/>
    <w:rsid w:val="004627FC"/>
    <w:rsid w:val="00463548"/>
    <w:rsid w:val="00463C61"/>
    <w:rsid w:val="00466680"/>
    <w:rsid w:val="004667B5"/>
    <w:rsid w:val="00467791"/>
    <w:rsid w:val="004678E3"/>
    <w:rsid w:val="00467E5A"/>
    <w:rsid w:val="0047064E"/>
    <w:rsid w:val="004723EC"/>
    <w:rsid w:val="004838FF"/>
    <w:rsid w:val="00483939"/>
    <w:rsid w:val="00483B10"/>
    <w:rsid w:val="00486FB0"/>
    <w:rsid w:val="004903D5"/>
    <w:rsid w:val="00494928"/>
    <w:rsid w:val="00494A31"/>
    <w:rsid w:val="0049578F"/>
    <w:rsid w:val="00495A30"/>
    <w:rsid w:val="0049674C"/>
    <w:rsid w:val="00496F6C"/>
    <w:rsid w:val="004A5B5C"/>
    <w:rsid w:val="004A6F51"/>
    <w:rsid w:val="004B0911"/>
    <w:rsid w:val="004B0C48"/>
    <w:rsid w:val="004B23F5"/>
    <w:rsid w:val="004B3567"/>
    <w:rsid w:val="004B35AE"/>
    <w:rsid w:val="004B3BB2"/>
    <w:rsid w:val="004B3EAA"/>
    <w:rsid w:val="004B3FCE"/>
    <w:rsid w:val="004B737C"/>
    <w:rsid w:val="004C0430"/>
    <w:rsid w:val="004C2139"/>
    <w:rsid w:val="004C57D1"/>
    <w:rsid w:val="004C69D0"/>
    <w:rsid w:val="004C6A93"/>
    <w:rsid w:val="004C6AF5"/>
    <w:rsid w:val="004D0540"/>
    <w:rsid w:val="004D1FB4"/>
    <w:rsid w:val="004D2020"/>
    <w:rsid w:val="004E29E1"/>
    <w:rsid w:val="004E3D68"/>
    <w:rsid w:val="004F04E7"/>
    <w:rsid w:val="004F060C"/>
    <w:rsid w:val="004F1679"/>
    <w:rsid w:val="004F1848"/>
    <w:rsid w:val="004F1E5C"/>
    <w:rsid w:val="004F469D"/>
    <w:rsid w:val="00500286"/>
    <w:rsid w:val="00500D70"/>
    <w:rsid w:val="00500DE4"/>
    <w:rsid w:val="00501AEB"/>
    <w:rsid w:val="00502FCE"/>
    <w:rsid w:val="00503303"/>
    <w:rsid w:val="0050444C"/>
    <w:rsid w:val="00505487"/>
    <w:rsid w:val="00507228"/>
    <w:rsid w:val="005107BB"/>
    <w:rsid w:val="00513982"/>
    <w:rsid w:val="00513CEC"/>
    <w:rsid w:val="00513D25"/>
    <w:rsid w:val="005144EB"/>
    <w:rsid w:val="00516138"/>
    <w:rsid w:val="00522BA3"/>
    <w:rsid w:val="0052601C"/>
    <w:rsid w:val="005273D2"/>
    <w:rsid w:val="00530AD3"/>
    <w:rsid w:val="005312D4"/>
    <w:rsid w:val="00534A4A"/>
    <w:rsid w:val="00535AC3"/>
    <w:rsid w:val="00537252"/>
    <w:rsid w:val="00537A73"/>
    <w:rsid w:val="00542D21"/>
    <w:rsid w:val="00543FEB"/>
    <w:rsid w:val="005466C0"/>
    <w:rsid w:val="0054678D"/>
    <w:rsid w:val="00553018"/>
    <w:rsid w:val="0055427B"/>
    <w:rsid w:val="00561F21"/>
    <w:rsid w:val="00563E6C"/>
    <w:rsid w:val="0056663F"/>
    <w:rsid w:val="00570395"/>
    <w:rsid w:val="005712D2"/>
    <w:rsid w:val="00571598"/>
    <w:rsid w:val="005735DF"/>
    <w:rsid w:val="00573A97"/>
    <w:rsid w:val="00573D66"/>
    <w:rsid w:val="00574C97"/>
    <w:rsid w:val="005756F6"/>
    <w:rsid w:val="00575D98"/>
    <w:rsid w:val="005807FB"/>
    <w:rsid w:val="0058095D"/>
    <w:rsid w:val="00581305"/>
    <w:rsid w:val="005829A5"/>
    <w:rsid w:val="00583C40"/>
    <w:rsid w:val="00584423"/>
    <w:rsid w:val="00585534"/>
    <w:rsid w:val="00587D8D"/>
    <w:rsid w:val="00597720"/>
    <w:rsid w:val="005A02CB"/>
    <w:rsid w:val="005A145A"/>
    <w:rsid w:val="005A2029"/>
    <w:rsid w:val="005A3757"/>
    <w:rsid w:val="005B0959"/>
    <w:rsid w:val="005B19E5"/>
    <w:rsid w:val="005B2B84"/>
    <w:rsid w:val="005C0D08"/>
    <w:rsid w:val="005C3349"/>
    <w:rsid w:val="005C399F"/>
    <w:rsid w:val="005C3FB4"/>
    <w:rsid w:val="005C57C4"/>
    <w:rsid w:val="005C6450"/>
    <w:rsid w:val="005D4EFD"/>
    <w:rsid w:val="005D70F7"/>
    <w:rsid w:val="005D7654"/>
    <w:rsid w:val="005E0DB9"/>
    <w:rsid w:val="005E7046"/>
    <w:rsid w:val="005F024F"/>
    <w:rsid w:val="005F0E85"/>
    <w:rsid w:val="005F2BE1"/>
    <w:rsid w:val="005F37B0"/>
    <w:rsid w:val="005F5CCF"/>
    <w:rsid w:val="005F5FF7"/>
    <w:rsid w:val="005F70BC"/>
    <w:rsid w:val="005F75D5"/>
    <w:rsid w:val="00600354"/>
    <w:rsid w:val="0060631C"/>
    <w:rsid w:val="0060767E"/>
    <w:rsid w:val="00615C78"/>
    <w:rsid w:val="006220BE"/>
    <w:rsid w:val="006230D3"/>
    <w:rsid w:val="006230FC"/>
    <w:rsid w:val="00624726"/>
    <w:rsid w:val="006337E6"/>
    <w:rsid w:val="00634E77"/>
    <w:rsid w:val="00637958"/>
    <w:rsid w:val="00641EC2"/>
    <w:rsid w:val="00643591"/>
    <w:rsid w:val="00644754"/>
    <w:rsid w:val="00645997"/>
    <w:rsid w:val="00645DBC"/>
    <w:rsid w:val="00647ECC"/>
    <w:rsid w:val="00650C3D"/>
    <w:rsid w:val="006515CD"/>
    <w:rsid w:val="006524EB"/>
    <w:rsid w:val="00656C5E"/>
    <w:rsid w:val="006572E0"/>
    <w:rsid w:val="006574BE"/>
    <w:rsid w:val="006577F5"/>
    <w:rsid w:val="006603DE"/>
    <w:rsid w:val="006605DE"/>
    <w:rsid w:val="006614C8"/>
    <w:rsid w:val="00662A0B"/>
    <w:rsid w:val="00670E69"/>
    <w:rsid w:val="006745D4"/>
    <w:rsid w:val="006773F8"/>
    <w:rsid w:val="006805E7"/>
    <w:rsid w:val="006824BC"/>
    <w:rsid w:val="0068387F"/>
    <w:rsid w:val="00683A24"/>
    <w:rsid w:val="00685DDA"/>
    <w:rsid w:val="00686E0E"/>
    <w:rsid w:val="00687401"/>
    <w:rsid w:val="006875DE"/>
    <w:rsid w:val="00690533"/>
    <w:rsid w:val="00695B40"/>
    <w:rsid w:val="006968F2"/>
    <w:rsid w:val="00697EA8"/>
    <w:rsid w:val="006A09ED"/>
    <w:rsid w:val="006A1258"/>
    <w:rsid w:val="006A1A35"/>
    <w:rsid w:val="006A4992"/>
    <w:rsid w:val="006A5247"/>
    <w:rsid w:val="006A68A5"/>
    <w:rsid w:val="006A6B3A"/>
    <w:rsid w:val="006A6E87"/>
    <w:rsid w:val="006A7889"/>
    <w:rsid w:val="006B0335"/>
    <w:rsid w:val="006B2E3F"/>
    <w:rsid w:val="006B4013"/>
    <w:rsid w:val="006B7CAA"/>
    <w:rsid w:val="006C039E"/>
    <w:rsid w:val="006C2FEF"/>
    <w:rsid w:val="006C6B2D"/>
    <w:rsid w:val="006C763B"/>
    <w:rsid w:val="006D078E"/>
    <w:rsid w:val="006D1C28"/>
    <w:rsid w:val="006D27EC"/>
    <w:rsid w:val="006D43BA"/>
    <w:rsid w:val="006D69C0"/>
    <w:rsid w:val="006E350A"/>
    <w:rsid w:val="006E37DD"/>
    <w:rsid w:val="006E6EB8"/>
    <w:rsid w:val="006F0806"/>
    <w:rsid w:val="006F0B88"/>
    <w:rsid w:val="006F3C05"/>
    <w:rsid w:val="006F3E7E"/>
    <w:rsid w:val="006F3EDA"/>
    <w:rsid w:val="006F542C"/>
    <w:rsid w:val="006F7213"/>
    <w:rsid w:val="00702282"/>
    <w:rsid w:val="007045F3"/>
    <w:rsid w:val="00704B14"/>
    <w:rsid w:val="00706643"/>
    <w:rsid w:val="0070684D"/>
    <w:rsid w:val="007076CB"/>
    <w:rsid w:val="00707E7A"/>
    <w:rsid w:val="00712F24"/>
    <w:rsid w:val="00715FF3"/>
    <w:rsid w:val="00716892"/>
    <w:rsid w:val="0072356C"/>
    <w:rsid w:val="00723F54"/>
    <w:rsid w:val="00725918"/>
    <w:rsid w:val="00732BEB"/>
    <w:rsid w:val="00733188"/>
    <w:rsid w:val="00733CD9"/>
    <w:rsid w:val="00733DB1"/>
    <w:rsid w:val="00735192"/>
    <w:rsid w:val="00735B1D"/>
    <w:rsid w:val="00736349"/>
    <w:rsid w:val="007376C2"/>
    <w:rsid w:val="007405D9"/>
    <w:rsid w:val="00740DD3"/>
    <w:rsid w:val="00742883"/>
    <w:rsid w:val="00742D4A"/>
    <w:rsid w:val="00743F56"/>
    <w:rsid w:val="00752939"/>
    <w:rsid w:val="00755835"/>
    <w:rsid w:val="007558FF"/>
    <w:rsid w:val="00755BF3"/>
    <w:rsid w:val="00756916"/>
    <w:rsid w:val="007578AF"/>
    <w:rsid w:val="007609E7"/>
    <w:rsid w:val="0076137E"/>
    <w:rsid w:val="00761B81"/>
    <w:rsid w:val="00771ECF"/>
    <w:rsid w:val="007722D9"/>
    <w:rsid w:val="00773ADC"/>
    <w:rsid w:val="00775270"/>
    <w:rsid w:val="007752EA"/>
    <w:rsid w:val="00781EEB"/>
    <w:rsid w:val="00783783"/>
    <w:rsid w:val="00783E67"/>
    <w:rsid w:val="0078517D"/>
    <w:rsid w:val="00787E2B"/>
    <w:rsid w:val="0079405A"/>
    <w:rsid w:val="0079620F"/>
    <w:rsid w:val="00796B89"/>
    <w:rsid w:val="007973E7"/>
    <w:rsid w:val="00797E17"/>
    <w:rsid w:val="007A3C6A"/>
    <w:rsid w:val="007A4DBC"/>
    <w:rsid w:val="007B0E99"/>
    <w:rsid w:val="007B77E7"/>
    <w:rsid w:val="007C0435"/>
    <w:rsid w:val="007C073D"/>
    <w:rsid w:val="007C476B"/>
    <w:rsid w:val="007C51C7"/>
    <w:rsid w:val="007C57BE"/>
    <w:rsid w:val="007D1092"/>
    <w:rsid w:val="007D242B"/>
    <w:rsid w:val="007D30CF"/>
    <w:rsid w:val="007D446B"/>
    <w:rsid w:val="007D49B5"/>
    <w:rsid w:val="007D4A8D"/>
    <w:rsid w:val="007D4A94"/>
    <w:rsid w:val="007D4FF8"/>
    <w:rsid w:val="007D5804"/>
    <w:rsid w:val="007D6C1B"/>
    <w:rsid w:val="007D7AB7"/>
    <w:rsid w:val="007E1259"/>
    <w:rsid w:val="007E2AFC"/>
    <w:rsid w:val="007E30AF"/>
    <w:rsid w:val="007F28C3"/>
    <w:rsid w:val="007F4FAF"/>
    <w:rsid w:val="007F6197"/>
    <w:rsid w:val="007F745A"/>
    <w:rsid w:val="007F76B0"/>
    <w:rsid w:val="00800772"/>
    <w:rsid w:val="0080171D"/>
    <w:rsid w:val="0080440A"/>
    <w:rsid w:val="008059CE"/>
    <w:rsid w:val="008070EF"/>
    <w:rsid w:val="00807E7A"/>
    <w:rsid w:val="00814737"/>
    <w:rsid w:val="00814800"/>
    <w:rsid w:val="00815460"/>
    <w:rsid w:val="00816BB2"/>
    <w:rsid w:val="008170DD"/>
    <w:rsid w:val="00821567"/>
    <w:rsid w:val="008240A4"/>
    <w:rsid w:val="008256C0"/>
    <w:rsid w:val="00825BFE"/>
    <w:rsid w:val="00826879"/>
    <w:rsid w:val="00832EF4"/>
    <w:rsid w:val="008336CA"/>
    <w:rsid w:val="008338F5"/>
    <w:rsid w:val="00834E15"/>
    <w:rsid w:val="00835F4A"/>
    <w:rsid w:val="00842C77"/>
    <w:rsid w:val="00842E71"/>
    <w:rsid w:val="00843B47"/>
    <w:rsid w:val="00847259"/>
    <w:rsid w:val="00847E7E"/>
    <w:rsid w:val="00850F99"/>
    <w:rsid w:val="00852EDC"/>
    <w:rsid w:val="0085360C"/>
    <w:rsid w:val="008537E2"/>
    <w:rsid w:val="00857DDA"/>
    <w:rsid w:val="0086520F"/>
    <w:rsid w:val="00871A3D"/>
    <w:rsid w:val="00874CA3"/>
    <w:rsid w:val="0087582C"/>
    <w:rsid w:val="00875E94"/>
    <w:rsid w:val="00876CBF"/>
    <w:rsid w:val="00877282"/>
    <w:rsid w:val="00885734"/>
    <w:rsid w:val="0088679D"/>
    <w:rsid w:val="00886E06"/>
    <w:rsid w:val="0089066D"/>
    <w:rsid w:val="008931EA"/>
    <w:rsid w:val="00893B56"/>
    <w:rsid w:val="0089549E"/>
    <w:rsid w:val="00897176"/>
    <w:rsid w:val="00897ABF"/>
    <w:rsid w:val="008A2147"/>
    <w:rsid w:val="008A78CE"/>
    <w:rsid w:val="008B04C1"/>
    <w:rsid w:val="008B216D"/>
    <w:rsid w:val="008B2B2C"/>
    <w:rsid w:val="008B463E"/>
    <w:rsid w:val="008C08DC"/>
    <w:rsid w:val="008C4606"/>
    <w:rsid w:val="008C4BE1"/>
    <w:rsid w:val="008C4CDF"/>
    <w:rsid w:val="008C4F26"/>
    <w:rsid w:val="008C595D"/>
    <w:rsid w:val="008C6A5E"/>
    <w:rsid w:val="008C70B7"/>
    <w:rsid w:val="008D063D"/>
    <w:rsid w:val="008D108F"/>
    <w:rsid w:val="008D2A73"/>
    <w:rsid w:val="008D424A"/>
    <w:rsid w:val="008E4DCB"/>
    <w:rsid w:val="008E58C2"/>
    <w:rsid w:val="008E5DFF"/>
    <w:rsid w:val="008E7859"/>
    <w:rsid w:val="008F0620"/>
    <w:rsid w:val="008F0E98"/>
    <w:rsid w:val="008F30C5"/>
    <w:rsid w:val="008F687C"/>
    <w:rsid w:val="008F69D4"/>
    <w:rsid w:val="008F73C9"/>
    <w:rsid w:val="008F7AAF"/>
    <w:rsid w:val="0090068C"/>
    <w:rsid w:val="00902872"/>
    <w:rsid w:val="00905C77"/>
    <w:rsid w:val="009071BF"/>
    <w:rsid w:val="00907A02"/>
    <w:rsid w:val="009104BB"/>
    <w:rsid w:val="00911C7A"/>
    <w:rsid w:val="00912080"/>
    <w:rsid w:val="0091263A"/>
    <w:rsid w:val="009126ED"/>
    <w:rsid w:val="0091322F"/>
    <w:rsid w:val="00914DFF"/>
    <w:rsid w:val="009159C8"/>
    <w:rsid w:val="00917DAF"/>
    <w:rsid w:val="009209F6"/>
    <w:rsid w:val="00922C9A"/>
    <w:rsid w:val="009302BB"/>
    <w:rsid w:val="009312D1"/>
    <w:rsid w:val="0093238A"/>
    <w:rsid w:val="009328D3"/>
    <w:rsid w:val="009368E0"/>
    <w:rsid w:val="00940654"/>
    <w:rsid w:val="00941BC7"/>
    <w:rsid w:val="009474D9"/>
    <w:rsid w:val="00950035"/>
    <w:rsid w:val="009518EB"/>
    <w:rsid w:val="00951BC0"/>
    <w:rsid w:val="009567C7"/>
    <w:rsid w:val="009568BB"/>
    <w:rsid w:val="00960698"/>
    <w:rsid w:val="00960DF5"/>
    <w:rsid w:val="00966126"/>
    <w:rsid w:val="00970172"/>
    <w:rsid w:val="00970906"/>
    <w:rsid w:val="009717A7"/>
    <w:rsid w:val="009737F6"/>
    <w:rsid w:val="009738AA"/>
    <w:rsid w:val="0097398E"/>
    <w:rsid w:val="00973AA6"/>
    <w:rsid w:val="00975CCA"/>
    <w:rsid w:val="00981075"/>
    <w:rsid w:val="009811EF"/>
    <w:rsid w:val="00982652"/>
    <w:rsid w:val="009828AD"/>
    <w:rsid w:val="0098377D"/>
    <w:rsid w:val="00985905"/>
    <w:rsid w:val="00985EDB"/>
    <w:rsid w:val="00990A6B"/>
    <w:rsid w:val="0099126E"/>
    <w:rsid w:val="009914C9"/>
    <w:rsid w:val="009A0833"/>
    <w:rsid w:val="009A4DD7"/>
    <w:rsid w:val="009A55AD"/>
    <w:rsid w:val="009B04D2"/>
    <w:rsid w:val="009B3CDA"/>
    <w:rsid w:val="009B631B"/>
    <w:rsid w:val="009B76E0"/>
    <w:rsid w:val="009B7AC8"/>
    <w:rsid w:val="009C03D6"/>
    <w:rsid w:val="009C27D1"/>
    <w:rsid w:val="009C41EE"/>
    <w:rsid w:val="009C4C4F"/>
    <w:rsid w:val="009C5489"/>
    <w:rsid w:val="009C6596"/>
    <w:rsid w:val="009C6BC5"/>
    <w:rsid w:val="009C71CE"/>
    <w:rsid w:val="009C724E"/>
    <w:rsid w:val="009D0876"/>
    <w:rsid w:val="009D17AE"/>
    <w:rsid w:val="009D30EF"/>
    <w:rsid w:val="009D61C8"/>
    <w:rsid w:val="009D7A58"/>
    <w:rsid w:val="009E0708"/>
    <w:rsid w:val="009E7854"/>
    <w:rsid w:val="009F1726"/>
    <w:rsid w:val="009F3B8F"/>
    <w:rsid w:val="009F3E31"/>
    <w:rsid w:val="009F4FD9"/>
    <w:rsid w:val="009F5C79"/>
    <w:rsid w:val="009F6CC4"/>
    <w:rsid w:val="009F720E"/>
    <w:rsid w:val="00A01FD2"/>
    <w:rsid w:val="00A10A98"/>
    <w:rsid w:val="00A1371C"/>
    <w:rsid w:val="00A24831"/>
    <w:rsid w:val="00A24EF2"/>
    <w:rsid w:val="00A30A7E"/>
    <w:rsid w:val="00A32345"/>
    <w:rsid w:val="00A34A2B"/>
    <w:rsid w:val="00A352C5"/>
    <w:rsid w:val="00A36479"/>
    <w:rsid w:val="00A378DD"/>
    <w:rsid w:val="00A422F7"/>
    <w:rsid w:val="00A45EB8"/>
    <w:rsid w:val="00A5199E"/>
    <w:rsid w:val="00A54388"/>
    <w:rsid w:val="00A564F9"/>
    <w:rsid w:val="00A6057C"/>
    <w:rsid w:val="00A6071A"/>
    <w:rsid w:val="00A6288B"/>
    <w:rsid w:val="00A63867"/>
    <w:rsid w:val="00A66C25"/>
    <w:rsid w:val="00A670A3"/>
    <w:rsid w:val="00A73774"/>
    <w:rsid w:val="00A74997"/>
    <w:rsid w:val="00A752F6"/>
    <w:rsid w:val="00A77461"/>
    <w:rsid w:val="00A77485"/>
    <w:rsid w:val="00A77984"/>
    <w:rsid w:val="00A81EBE"/>
    <w:rsid w:val="00A83544"/>
    <w:rsid w:val="00A8421D"/>
    <w:rsid w:val="00A86066"/>
    <w:rsid w:val="00A860DA"/>
    <w:rsid w:val="00A872AD"/>
    <w:rsid w:val="00A879E6"/>
    <w:rsid w:val="00A90A0A"/>
    <w:rsid w:val="00A92FCF"/>
    <w:rsid w:val="00A96E1F"/>
    <w:rsid w:val="00A97217"/>
    <w:rsid w:val="00A97CF4"/>
    <w:rsid w:val="00AA23C5"/>
    <w:rsid w:val="00AA3053"/>
    <w:rsid w:val="00AA3CD8"/>
    <w:rsid w:val="00AA3F3D"/>
    <w:rsid w:val="00AA64E4"/>
    <w:rsid w:val="00AB0458"/>
    <w:rsid w:val="00AB1E5C"/>
    <w:rsid w:val="00AB293C"/>
    <w:rsid w:val="00AB3838"/>
    <w:rsid w:val="00AB4781"/>
    <w:rsid w:val="00AB683A"/>
    <w:rsid w:val="00AC08A0"/>
    <w:rsid w:val="00AC4BC0"/>
    <w:rsid w:val="00AC6BF8"/>
    <w:rsid w:val="00AD1123"/>
    <w:rsid w:val="00AD4F49"/>
    <w:rsid w:val="00AD7E1A"/>
    <w:rsid w:val="00AE1EC3"/>
    <w:rsid w:val="00AE25AA"/>
    <w:rsid w:val="00AE3707"/>
    <w:rsid w:val="00AE70E2"/>
    <w:rsid w:val="00AE75D5"/>
    <w:rsid w:val="00B00AC8"/>
    <w:rsid w:val="00B01A87"/>
    <w:rsid w:val="00B024A1"/>
    <w:rsid w:val="00B0280C"/>
    <w:rsid w:val="00B029D1"/>
    <w:rsid w:val="00B02A4A"/>
    <w:rsid w:val="00B0381B"/>
    <w:rsid w:val="00B065FD"/>
    <w:rsid w:val="00B06784"/>
    <w:rsid w:val="00B1105D"/>
    <w:rsid w:val="00B11139"/>
    <w:rsid w:val="00B12665"/>
    <w:rsid w:val="00B12BAF"/>
    <w:rsid w:val="00B12C93"/>
    <w:rsid w:val="00B12FDC"/>
    <w:rsid w:val="00B13526"/>
    <w:rsid w:val="00B140CF"/>
    <w:rsid w:val="00B17260"/>
    <w:rsid w:val="00B21144"/>
    <w:rsid w:val="00B2423B"/>
    <w:rsid w:val="00B243DE"/>
    <w:rsid w:val="00B25672"/>
    <w:rsid w:val="00B2575A"/>
    <w:rsid w:val="00B264AD"/>
    <w:rsid w:val="00B33F7C"/>
    <w:rsid w:val="00B3467C"/>
    <w:rsid w:val="00B35BE1"/>
    <w:rsid w:val="00B37151"/>
    <w:rsid w:val="00B40CB7"/>
    <w:rsid w:val="00B41078"/>
    <w:rsid w:val="00B423E7"/>
    <w:rsid w:val="00B44907"/>
    <w:rsid w:val="00B44B68"/>
    <w:rsid w:val="00B47390"/>
    <w:rsid w:val="00B474FD"/>
    <w:rsid w:val="00B47A82"/>
    <w:rsid w:val="00B504B3"/>
    <w:rsid w:val="00B51C63"/>
    <w:rsid w:val="00B52673"/>
    <w:rsid w:val="00B53952"/>
    <w:rsid w:val="00B56A33"/>
    <w:rsid w:val="00B56A91"/>
    <w:rsid w:val="00B60DBA"/>
    <w:rsid w:val="00B612E5"/>
    <w:rsid w:val="00B629BF"/>
    <w:rsid w:val="00B62C1A"/>
    <w:rsid w:val="00B63FB5"/>
    <w:rsid w:val="00B64776"/>
    <w:rsid w:val="00B651E3"/>
    <w:rsid w:val="00B66D3F"/>
    <w:rsid w:val="00B6750E"/>
    <w:rsid w:val="00B6771C"/>
    <w:rsid w:val="00B67E3D"/>
    <w:rsid w:val="00B73EF1"/>
    <w:rsid w:val="00B749B8"/>
    <w:rsid w:val="00B75630"/>
    <w:rsid w:val="00B80C2B"/>
    <w:rsid w:val="00B81A16"/>
    <w:rsid w:val="00B820A2"/>
    <w:rsid w:val="00B82CB8"/>
    <w:rsid w:val="00B8368E"/>
    <w:rsid w:val="00B84805"/>
    <w:rsid w:val="00B863F6"/>
    <w:rsid w:val="00B86D53"/>
    <w:rsid w:val="00B86E5E"/>
    <w:rsid w:val="00B86ED5"/>
    <w:rsid w:val="00B90754"/>
    <w:rsid w:val="00B91D9A"/>
    <w:rsid w:val="00B932D9"/>
    <w:rsid w:val="00B96338"/>
    <w:rsid w:val="00B97108"/>
    <w:rsid w:val="00B97CCC"/>
    <w:rsid w:val="00BA24C7"/>
    <w:rsid w:val="00BA4493"/>
    <w:rsid w:val="00BA5B29"/>
    <w:rsid w:val="00BB0329"/>
    <w:rsid w:val="00BB07A7"/>
    <w:rsid w:val="00BB528D"/>
    <w:rsid w:val="00BB53C9"/>
    <w:rsid w:val="00BB5ADB"/>
    <w:rsid w:val="00BB6F8B"/>
    <w:rsid w:val="00BC0D14"/>
    <w:rsid w:val="00BC2CFE"/>
    <w:rsid w:val="00BC699D"/>
    <w:rsid w:val="00BC710B"/>
    <w:rsid w:val="00BC7930"/>
    <w:rsid w:val="00BC799A"/>
    <w:rsid w:val="00BD0EBE"/>
    <w:rsid w:val="00BD0F6A"/>
    <w:rsid w:val="00BD4DA6"/>
    <w:rsid w:val="00BD5EE7"/>
    <w:rsid w:val="00BD7E52"/>
    <w:rsid w:val="00BE2C9A"/>
    <w:rsid w:val="00BF2352"/>
    <w:rsid w:val="00BF3386"/>
    <w:rsid w:val="00C0001A"/>
    <w:rsid w:val="00C02272"/>
    <w:rsid w:val="00C02B7C"/>
    <w:rsid w:val="00C030D0"/>
    <w:rsid w:val="00C04087"/>
    <w:rsid w:val="00C054C3"/>
    <w:rsid w:val="00C05C8F"/>
    <w:rsid w:val="00C07E0B"/>
    <w:rsid w:val="00C10110"/>
    <w:rsid w:val="00C10E7C"/>
    <w:rsid w:val="00C1140F"/>
    <w:rsid w:val="00C127FD"/>
    <w:rsid w:val="00C13283"/>
    <w:rsid w:val="00C149DC"/>
    <w:rsid w:val="00C17E2B"/>
    <w:rsid w:val="00C2273E"/>
    <w:rsid w:val="00C256D6"/>
    <w:rsid w:val="00C25A09"/>
    <w:rsid w:val="00C25D31"/>
    <w:rsid w:val="00C266F5"/>
    <w:rsid w:val="00C26DBC"/>
    <w:rsid w:val="00C32AD1"/>
    <w:rsid w:val="00C32F7D"/>
    <w:rsid w:val="00C33CBE"/>
    <w:rsid w:val="00C34D4F"/>
    <w:rsid w:val="00C3640C"/>
    <w:rsid w:val="00C37494"/>
    <w:rsid w:val="00C41B61"/>
    <w:rsid w:val="00C4539F"/>
    <w:rsid w:val="00C45480"/>
    <w:rsid w:val="00C45AB9"/>
    <w:rsid w:val="00C4766F"/>
    <w:rsid w:val="00C51FAB"/>
    <w:rsid w:val="00C543E6"/>
    <w:rsid w:val="00C54D14"/>
    <w:rsid w:val="00C55B0B"/>
    <w:rsid w:val="00C57E68"/>
    <w:rsid w:val="00C60892"/>
    <w:rsid w:val="00C6340E"/>
    <w:rsid w:val="00C6363A"/>
    <w:rsid w:val="00C63DB0"/>
    <w:rsid w:val="00C64A40"/>
    <w:rsid w:val="00C64F3C"/>
    <w:rsid w:val="00C651A1"/>
    <w:rsid w:val="00C67D53"/>
    <w:rsid w:val="00C70149"/>
    <w:rsid w:val="00C724DD"/>
    <w:rsid w:val="00C73BAA"/>
    <w:rsid w:val="00C73C6A"/>
    <w:rsid w:val="00C74E90"/>
    <w:rsid w:val="00C758A8"/>
    <w:rsid w:val="00C765BC"/>
    <w:rsid w:val="00C77942"/>
    <w:rsid w:val="00C855FD"/>
    <w:rsid w:val="00C868C0"/>
    <w:rsid w:val="00C9036D"/>
    <w:rsid w:val="00C9759B"/>
    <w:rsid w:val="00CA15C3"/>
    <w:rsid w:val="00CA2A3E"/>
    <w:rsid w:val="00CA33A9"/>
    <w:rsid w:val="00CA38D8"/>
    <w:rsid w:val="00CA69F3"/>
    <w:rsid w:val="00CA7229"/>
    <w:rsid w:val="00CA737A"/>
    <w:rsid w:val="00CA77B8"/>
    <w:rsid w:val="00CA7AE8"/>
    <w:rsid w:val="00CA7F65"/>
    <w:rsid w:val="00CA7FCE"/>
    <w:rsid w:val="00CB2CF8"/>
    <w:rsid w:val="00CB30B6"/>
    <w:rsid w:val="00CB5E37"/>
    <w:rsid w:val="00CB6F67"/>
    <w:rsid w:val="00CC2230"/>
    <w:rsid w:val="00CC3867"/>
    <w:rsid w:val="00CC64AA"/>
    <w:rsid w:val="00CC7225"/>
    <w:rsid w:val="00CC7D5E"/>
    <w:rsid w:val="00CD2FD3"/>
    <w:rsid w:val="00CD3F8D"/>
    <w:rsid w:val="00CD707E"/>
    <w:rsid w:val="00CD74CD"/>
    <w:rsid w:val="00CD7C20"/>
    <w:rsid w:val="00CE0769"/>
    <w:rsid w:val="00CE1340"/>
    <w:rsid w:val="00CE2002"/>
    <w:rsid w:val="00CE40A7"/>
    <w:rsid w:val="00CE6716"/>
    <w:rsid w:val="00CE6C9C"/>
    <w:rsid w:val="00CF041F"/>
    <w:rsid w:val="00CF2841"/>
    <w:rsid w:val="00CF3339"/>
    <w:rsid w:val="00CF7EFA"/>
    <w:rsid w:val="00D014CE"/>
    <w:rsid w:val="00D01EBC"/>
    <w:rsid w:val="00D01FEE"/>
    <w:rsid w:val="00D0317B"/>
    <w:rsid w:val="00D05EBF"/>
    <w:rsid w:val="00D060BF"/>
    <w:rsid w:val="00D06A83"/>
    <w:rsid w:val="00D1066A"/>
    <w:rsid w:val="00D10982"/>
    <w:rsid w:val="00D12D4E"/>
    <w:rsid w:val="00D14C62"/>
    <w:rsid w:val="00D20011"/>
    <w:rsid w:val="00D20D51"/>
    <w:rsid w:val="00D23A48"/>
    <w:rsid w:val="00D26793"/>
    <w:rsid w:val="00D274D3"/>
    <w:rsid w:val="00D278BD"/>
    <w:rsid w:val="00D27A08"/>
    <w:rsid w:val="00D301AB"/>
    <w:rsid w:val="00D518FC"/>
    <w:rsid w:val="00D52504"/>
    <w:rsid w:val="00D545A1"/>
    <w:rsid w:val="00D551A6"/>
    <w:rsid w:val="00D603FD"/>
    <w:rsid w:val="00D61164"/>
    <w:rsid w:val="00D651E4"/>
    <w:rsid w:val="00D67302"/>
    <w:rsid w:val="00D70CC7"/>
    <w:rsid w:val="00D71025"/>
    <w:rsid w:val="00D74A32"/>
    <w:rsid w:val="00D7567A"/>
    <w:rsid w:val="00D77400"/>
    <w:rsid w:val="00D816B8"/>
    <w:rsid w:val="00D821E8"/>
    <w:rsid w:val="00D84921"/>
    <w:rsid w:val="00D86106"/>
    <w:rsid w:val="00D93BE0"/>
    <w:rsid w:val="00D950E4"/>
    <w:rsid w:val="00D9721F"/>
    <w:rsid w:val="00D97D21"/>
    <w:rsid w:val="00DA00E3"/>
    <w:rsid w:val="00DA0ED3"/>
    <w:rsid w:val="00DA132D"/>
    <w:rsid w:val="00DA2C54"/>
    <w:rsid w:val="00DA3037"/>
    <w:rsid w:val="00DA4166"/>
    <w:rsid w:val="00DA4308"/>
    <w:rsid w:val="00DA772A"/>
    <w:rsid w:val="00DB1C64"/>
    <w:rsid w:val="00DB28F5"/>
    <w:rsid w:val="00DB3F24"/>
    <w:rsid w:val="00DB3F3C"/>
    <w:rsid w:val="00DC5267"/>
    <w:rsid w:val="00DC5ABF"/>
    <w:rsid w:val="00DD02F1"/>
    <w:rsid w:val="00DD1906"/>
    <w:rsid w:val="00DD2883"/>
    <w:rsid w:val="00DD34EC"/>
    <w:rsid w:val="00DD3E2B"/>
    <w:rsid w:val="00DD4A15"/>
    <w:rsid w:val="00DD6764"/>
    <w:rsid w:val="00DD7369"/>
    <w:rsid w:val="00DE1F4E"/>
    <w:rsid w:val="00DE4A48"/>
    <w:rsid w:val="00DE4E3B"/>
    <w:rsid w:val="00DE5546"/>
    <w:rsid w:val="00DF0535"/>
    <w:rsid w:val="00DF10F4"/>
    <w:rsid w:val="00DF1C26"/>
    <w:rsid w:val="00DF2C22"/>
    <w:rsid w:val="00DF4BF3"/>
    <w:rsid w:val="00E026E3"/>
    <w:rsid w:val="00E030D4"/>
    <w:rsid w:val="00E0689D"/>
    <w:rsid w:val="00E06C30"/>
    <w:rsid w:val="00E06DEE"/>
    <w:rsid w:val="00E07530"/>
    <w:rsid w:val="00E16013"/>
    <w:rsid w:val="00E1618E"/>
    <w:rsid w:val="00E244F2"/>
    <w:rsid w:val="00E24FC9"/>
    <w:rsid w:val="00E27210"/>
    <w:rsid w:val="00E27FC0"/>
    <w:rsid w:val="00E326F0"/>
    <w:rsid w:val="00E3361C"/>
    <w:rsid w:val="00E34670"/>
    <w:rsid w:val="00E34819"/>
    <w:rsid w:val="00E35331"/>
    <w:rsid w:val="00E35578"/>
    <w:rsid w:val="00E367F7"/>
    <w:rsid w:val="00E40B9A"/>
    <w:rsid w:val="00E40D03"/>
    <w:rsid w:val="00E43A04"/>
    <w:rsid w:val="00E44F60"/>
    <w:rsid w:val="00E4541C"/>
    <w:rsid w:val="00E5075A"/>
    <w:rsid w:val="00E540D4"/>
    <w:rsid w:val="00E6754E"/>
    <w:rsid w:val="00E67BCF"/>
    <w:rsid w:val="00E70F0B"/>
    <w:rsid w:val="00E723D6"/>
    <w:rsid w:val="00E72508"/>
    <w:rsid w:val="00E8003B"/>
    <w:rsid w:val="00E8195A"/>
    <w:rsid w:val="00E8217F"/>
    <w:rsid w:val="00E83988"/>
    <w:rsid w:val="00E85548"/>
    <w:rsid w:val="00E85AD0"/>
    <w:rsid w:val="00E85C9D"/>
    <w:rsid w:val="00E93EF9"/>
    <w:rsid w:val="00E9603D"/>
    <w:rsid w:val="00E960D6"/>
    <w:rsid w:val="00EA0417"/>
    <w:rsid w:val="00EA0CBD"/>
    <w:rsid w:val="00EA37B5"/>
    <w:rsid w:val="00EB045E"/>
    <w:rsid w:val="00EB25E9"/>
    <w:rsid w:val="00EB286D"/>
    <w:rsid w:val="00EB2CF8"/>
    <w:rsid w:val="00EB7C2D"/>
    <w:rsid w:val="00EC454D"/>
    <w:rsid w:val="00ED18B1"/>
    <w:rsid w:val="00ED2049"/>
    <w:rsid w:val="00ED351D"/>
    <w:rsid w:val="00ED38ED"/>
    <w:rsid w:val="00ED5919"/>
    <w:rsid w:val="00EE12FA"/>
    <w:rsid w:val="00EE3100"/>
    <w:rsid w:val="00EE46EC"/>
    <w:rsid w:val="00EE7B7F"/>
    <w:rsid w:val="00EF176A"/>
    <w:rsid w:val="00EF34B2"/>
    <w:rsid w:val="00EF7FFD"/>
    <w:rsid w:val="00F02D1D"/>
    <w:rsid w:val="00F046BD"/>
    <w:rsid w:val="00F0471E"/>
    <w:rsid w:val="00F05442"/>
    <w:rsid w:val="00F05BD0"/>
    <w:rsid w:val="00F06F21"/>
    <w:rsid w:val="00F10472"/>
    <w:rsid w:val="00F117B5"/>
    <w:rsid w:val="00F11841"/>
    <w:rsid w:val="00F12AE4"/>
    <w:rsid w:val="00F134F8"/>
    <w:rsid w:val="00F1386D"/>
    <w:rsid w:val="00F21178"/>
    <w:rsid w:val="00F23B1C"/>
    <w:rsid w:val="00F24EBB"/>
    <w:rsid w:val="00F25EA7"/>
    <w:rsid w:val="00F264E6"/>
    <w:rsid w:val="00F27237"/>
    <w:rsid w:val="00F308EC"/>
    <w:rsid w:val="00F30919"/>
    <w:rsid w:val="00F333A1"/>
    <w:rsid w:val="00F3403D"/>
    <w:rsid w:val="00F34792"/>
    <w:rsid w:val="00F35633"/>
    <w:rsid w:val="00F3591B"/>
    <w:rsid w:val="00F40437"/>
    <w:rsid w:val="00F410BC"/>
    <w:rsid w:val="00F41995"/>
    <w:rsid w:val="00F43170"/>
    <w:rsid w:val="00F45B46"/>
    <w:rsid w:val="00F45F5A"/>
    <w:rsid w:val="00F47145"/>
    <w:rsid w:val="00F47E03"/>
    <w:rsid w:val="00F47EE4"/>
    <w:rsid w:val="00F51CD5"/>
    <w:rsid w:val="00F51D95"/>
    <w:rsid w:val="00F564BD"/>
    <w:rsid w:val="00F621A6"/>
    <w:rsid w:val="00F65EC1"/>
    <w:rsid w:val="00F6624A"/>
    <w:rsid w:val="00F67393"/>
    <w:rsid w:val="00F67BD5"/>
    <w:rsid w:val="00F70B06"/>
    <w:rsid w:val="00F71421"/>
    <w:rsid w:val="00F723EA"/>
    <w:rsid w:val="00F773B4"/>
    <w:rsid w:val="00F77822"/>
    <w:rsid w:val="00F80B46"/>
    <w:rsid w:val="00F813E7"/>
    <w:rsid w:val="00F81FA6"/>
    <w:rsid w:val="00F82974"/>
    <w:rsid w:val="00F82DD9"/>
    <w:rsid w:val="00F87B83"/>
    <w:rsid w:val="00F92AEF"/>
    <w:rsid w:val="00F92EBF"/>
    <w:rsid w:val="00F95971"/>
    <w:rsid w:val="00F9614D"/>
    <w:rsid w:val="00F963EB"/>
    <w:rsid w:val="00F965F8"/>
    <w:rsid w:val="00F976BD"/>
    <w:rsid w:val="00F9782F"/>
    <w:rsid w:val="00FA1527"/>
    <w:rsid w:val="00FB00FE"/>
    <w:rsid w:val="00FB04AA"/>
    <w:rsid w:val="00FB15B5"/>
    <w:rsid w:val="00FB3F21"/>
    <w:rsid w:val="00FB48F3"/>
    <w:rsid w:val="00FB5C01"/>
    <w:rsid w:val="00FB7056"/>
    <w:rsid w:val="00FB7A33"/>
    <w:rsid w:val="00FC06F2"/>
    <w:rsid w:val="00FC34A5"/>
    <w:rsid w:val="00FC3C11"/>
    <w:rsid w:val="00FC456D"/>
    <w:rsid w:val="00FC5982"/>
    <w:rsid w:val="00FC737B"/>
    <w:rsid w:val="00FD0B75"/>
    <w:rsid w:val="00FD2378"/>
    <w:rsid w:val="00FD2667"/>
    <w:rsid w:val="00FD2DC4"/>
    <w:rsid w:val="00FD3A2E"/>
    <w:rsid w:val="00FD4465"/>
    <w:rsid w:val="00FD6A6D"/>
    <w:rsid w:val="00FD7A11"/>
    <w:rsid w:val="00FE294B"/>
    <w:rsid w:val="00FE323B"/>
    <w:rsid w:val="00FE48AB"/>
    <w:rsid w:val="00FE57DF"/>
    <w:rsid w:val="00FE5AAF"/>
    <w:rsid w:val="00FE5FFB"/>
    <w:rsid w:val="00FE7514"/>
    <w:rsid w:val="00FF2E44"/>
    <w:rsid w:val="00FF311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55C55D5"/>
  <w15:chartTrackingRefBased/>
  <w15:docId w15:val="{057148D6-EC4D-4336-8CDC-97EC66D464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S Sans Serif" w:eastAsia="Times New Roman" w:hAnsi="MS Sans Serif"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hAnsi="Times New Roman"/>
      <w:sz w:val="24"/>
    </w:rPr>
  </w:style>
  <w:style w:type="paragraph" w:styleId="Ttulo1">
    <w:name w:val="heading 1"/>
    <w:basedOn w:val="Normal"/>
    <w:next w:val="Normal"/>
    <w:qFormat/>
    <w:pPr>
      <w:keepNext/>
      <w:jc w:val="both"/>
      <w:outlineLvl w:val="0"/>
    </w:pPr>
    <w:rPr>
      <w:b/>
    </w:rPr>
  </w:style>
  <w:style w:type="paragraph" w:styleId="Ttulo2">
    <w:name w:val="heading 2"/>
    <w:basedOn w:val="Normal"/>
    <w:next w:val="Normal"/>
    <w:qFormat/>
    <w:pPr>
      <w:keepNext/>
      <w:jc w:val="center"/>
      <w:outlineLvl w:val="1"/>
    </w:pPr>
    <w:rPr>
      <w:b/>
    </w:rPr>
  </w:style>
  <w:style w:type="paragraph" w:styleId="Ttulo3">
    <w:name w:val="heading 3"/>
    <w:basedOn w:val="Normal"/>
    <w:next w:val="Normal"/>
    <w:qFormat/>
    <w:pPr>
      <w:keepNext/>
      <w:ind w:right="425"/>
      <w:jc w:val="center"/>
      <w:outlineLvl w:val="2"/>
    </w:pPr>
    <w:rPr>
      <w:b/>
    </w:rPr>
  </w:style>
  <w:style w:type="paragraph" w:styleId="Ttulo4">
    <w:name w:val="heading 4"/>
    <w:basedOn w:val="Normal"/>
    <w:next w:val="Normal"/>
    <w:qFormat/>
    <w:pPr>
      <w:keepNext/>
      <w:jc w:val="both"/>
      <w:outlineLvl w:val="3"/>
    </w:pPr>
    <w:rPr>
      <w:rFonts w:ascii="Century Gothic" w:hAnsi="Century Gothic"/>
      <w:b/>
      <w:i/>
    </w:rPr>
  </w:style>
  <w:style w:type="paragraph" w:styleId="Ttulo5">
    <w:name w:val="heading 5"/>
    <w:basedOn w:val="Normal"/>
    <w:next w:val="Normal"/>
    <w:qFormat/>
    <w:pPr>
      <w:keepNext/>
      <w:jc w:val="both"/>
      <w:outlineLvl w:val="4"/>
    </w:pPr>
    <w:rPr>
      <w:rFonts w:ascii="Century Gothic" w:hAnsi="Century Gothic"/>
      <w:b/>
      <w:sz w:val="22"/>
    </w:rPr>
  </w:style>
  <w:style w:type="paragraph" w:styleId="Ttulo6">
    <w:name w:val="heading 6"/>
    <w:basedOn w:val="Normal"/>
    <w:next w:val="Normal"/>
    <w:qFormat/>
    <w:pPr>
      <w:keepNext/>
      <w:jc w:val="center"/>
      <w:outlineLvl w:val="5"/>
    </w:pPr>
    <w:rPr>
      <w:rFonts w:ascii="Century Gothic" w:hAnsi="Century Gothic"/>
      <w:b/>
      <w:sz w:val="22"/>
    </w:rPr>
  </w:style>
  <w:style w:type="paragraph" w:styleId="Ttulo7">
    <w:name w:val="heading 7"/>
    <w:basedOn w:val="Normal"/>
    <w:next w:val="Normal"/>
    <w:qFormat/>
    <w:pPr>
      <w:keepNext/>
      <w:outlineLvl w:val="6"/>
    </w:pPr>
    <w:rPr>
      <w:rFonts w:ascii="Century Gothic" w:hAnsi="Century Gothic"/>
      <w:b/>
      <w:sz w:val="22"/>
    </w:rPr>
  </w:style>
  <w:style w:type="paragraph" w:styleId="Ttulo8">
    <w:name w:val="heading 8"/>
    <w:basedOn w:val="Normal"/>
    <w:next w:val="Normal"/>
    <w:qFormat/>
    <w:pPr>
      <w:keepNext/>
      <w:jc w:val="center"/>
      <w:outlineLvl w:val="7"/>
    </w:pPr>
    <w:rPr>
      <w:rFonts w:ascii="Century Gothic" w:hAnsi="Century Gothic"/>
      <w:b/>
      <w:sz w:val="20"/>
    </w:rPr>
  </w:style>
  <w:style w:type="paragraph" w:styleId="Ttulo9">
    <w:name w:val="heading 9"/>
    <w:basedOn w:val="Normal"/>
    <w:next w:val="Normal"/>
    <w:qFormat/>
    <w:pPr>
      <w:keepNext/>
      <w:jc w:val="both"/>
      <w:outlineLvl w:val="8"/>
    </w:pPr>
    <w:rPr>
      <w:rFonts w:ascii="Century Gothic" w:hAnsi="Century Gothic"/>
      <w:b/>
      <w:i/>
      <w:sz w:val="22"/>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aliases w:val="even,EY Header"/>
    <w:basedOn w:val="Normal"/>
    <w:link w:val="CabealhoChar"/>
    <w:pPr>
      <w:tabs>
        <w:tab w:val="center" w:pos="4419"/>
        <w:tab w:val="right" w:pos="8838"/>
      </w:tabs>
    </w:pPr>
    <w:rPr>
      <w:lang w:val="x-none" w:eastAsia="x-none"/>
    </w:rPr>
  </w:style>
  <w:style w:type="paragraph" w:styleId="Rodap">
    <w:name w:val="footer"/>
    <w:basedOn w:val="Normal"/>
    <w:link w:val="RodapChar"/>
    <w:uiPriority w:val="99"/>
    <w:pPr>
      <w:tabs>
        <w:tab w:val="center" w:pos="4419"/>
        <w:tab w:val="right" w:pos="8838"/>
      </w:tabs>
    </w:pPr>
    <w:rPr>
      <w:lang w:val="x-none" w:eastAsia="x-none"/>
    </w:rPr>
  </w:style>
  <w:style w:type="character" w:styleId="Nmerodepgina">
    <w:name w:val="page number"/>
    <w:basedOn w:val="Fontepargpadro"/>
  </w:style>
  <w:style w:type="paragraph" w:styleId="Corpodetexto">
    <w:name w:val="Body Text"/>
    <w:basedOn w:val="Normal"/>
    <w:rPr>
      <w:b/>
    </w:rPr>
  </w:style>
  <w:style w:type="paragraph" w:styleId="Corpodetexto3">
    <w:name w:val="Body Text 3"/>
    <w:basedOn w:val="Normal"/>
    <w:rPr>
      <w:rFonts w:ascii="Century Gothic" w:hAnsi="Century Gothic"/>
      <w:b/>
      <w:sz w:val="22"/>
    </w:rPr>
  </w:style>
  <w:style w:type="paragraph" w:styleId="Corpodetexto2">
    <w:name w:val="Body Text 2"/>
    <w:basedOn w:val="Normal"/>
    <w:link w:val="Corpodetexto2Char"/>
    <w:pPr>
      <w:jc w:val="both"/>
    </w:pPr>
    <w:rPr>
      <w:rFonts w:ascii="Book Antiqua" w:hAnsi="Book Antiqua"/>
      <w:spacing w:val="-5"/>
      <w:sz w:val="22"/>
      <w:lang w:val="x-none" w:eastAsia="x-none"/>
    </w:rPr>
  </w:style>
  <w:style w:type="paragraph" w:styleId="Recuodecorpodetexto">
    <w:name w:val="Body Text Indent"/>
    <w:basedOn w:val="Normal"/>
    <w:pPr>
      <w:ind w:left="360"/>
      <w:jc w:val="both"/>
    </w:pPr>
    <w:rPr>
      <w:rFonts w:ascii="Century Gothic" w:hAnsi="Century Gothic"/>
      <w:sz w:val="22"/>
    </w:rPr>
  </w:style>
  <w:style w:type="paragraph" w:customStyle="1" w:styleId="Corpodetexto21">
    <w:name w:val="Corpo de texto 21"/>
    <w:basedOn w:val="Normal"/>
    <w:link w:val="BodyText2Char"/>
    <w:pPr>
      <w:widowControl w:val="0"/>
      <w:jc w:val="both"/>
    </w:pPr>
    <w:rPr>
      <w:rFonts w:ascii="Book Antiqua" w:hAnsi="Book Antiqua"/>
      <w:spacing w:val="-5"/>
      <w:sz w:val="22"/>
      <w:lang w:val="x-none" w:eastAsia="x-none"/>
    </w:rPr>
  </w:style>
  <w:style w:type="paragraph" w:styleId="Recuodecorpodetexto2">
    <w:name w:val="Body Text Indent 2"/>
    <w:basedOn w:val="Normal"/>
    <w:pPr>
      <w:ind w:left="480"/>
      <w:jc w:val="both"/>
    </w:pPr>
    <w:rPr>
      <w:rFonts w:ascii="Century Gothic" w:hAnsi="Century Gothic"/>
      <w:bCs/>
      <w:sz w:val="22"/>
    </w:rPr>
  </w:style>
  <w:style w:type="paragraph" w:styleId="Recuodecorpodetexto3">
    <w:name w:val="Body Text Indent 3"/>
    <w:basedOn w:val="Normal"/>
    <w:pPr>
      <w:ind w:left="-120"/>
      <w:jc w:val="both"/>
    </w:pPr>
    <w:rPr>
      <w:rFonts w:ascii="Century Gothic" w:hAnsi="Century Gothic"/>
      <w:bCs/>
      <w:sz w:val="22"/>
    </w:rPr>
  </w:style>
  <w:style w:type="table" w:styleId="Tabelacomgrade">
    <w:name w:val="Table Grid"/>
    <w:basedOn w:val="Tabela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semiHidden/>
    <w:rPr>
      <w:rFonts w:ascii="Tahoma" w:hAnsi="Tahoma" w:cs="Tahoma"/>
      <w:sz w:val="16"/>
      <w:szCs w:val="16"/>
    </w:rPr>
  </w:style>
  <w:style w:type="paragraph" w:styleId="NormalWeb">
    <w:name w:val="Normal (Web)"/>
    <w:basedOn w:val="Normal"/>
    <w:uiPriority w:val="99"/>
    <w:pPr>
      <w:spacing w:before="100" w:beforeAutospacing="1" w:after="100" w:afterAutospacing="1"/>
    </w:pPr>
    <w:rPr>
      <w:szCs w:val="24"/>
    </w:rPr>
  </w:style>
  <w:style w:type="paragraph" w:styleId="PargrafodaLista">
    <w:name w:val="List Paragraph"/>
    <w:basedOn w:val="Normal"/>
    <w:uiPriority w:val="99"/>
    <w:qFormat/>
    <w:pPr>
      <w:ind w:left="708"/>
    </w:pPr>
  </w:style>
  <w:style w:type="character" w:customStyle="1" w:styleId="Corpodetexto2Char">
    <w:name w:val="Corpo de texto 2 Char"/>
    <w:link w:val="Corpodetexto2"/>
    <w:rPr>
      <w:rFonts w:ascii="Book Antiqua" w:hAnsi="Book Antiqua"/>
      <w:spacing w:val="-5"/>
      <w:sz w:val="22"/>
    </w:rPr>
  </w:style>
  <w:style w:type="character" w:styleId="Forte">
    <w:name w:val="Strong"/>
    <w:uiPriority w:val="22"/>
    <w:qFormat/>
    <w:rPr>
      <w:b/>
      <w:bCs/>
    </w:rPr>
  </w:style>
  <w:style w:type="character" w:customStyle="1" w:styleId="highlightedsearchterm">
    <w:name w:val="highlightedsearchterm"/>
    <w:basedOn w:val="Fontepargpadro"/>
  </w:style>
  <w:style w:type="character" w:customStyle="1" w:styleId="justify">
    <w:name w:val="justify"/>
    <w:basedOn w:val="Fontepargpadro"/>
  </w:style>
  <w:style w:type="character" w:customStyle="1" w:styleId="RodapChar">
    <w:name w:val="Rodapé Char"/>
    <w:link w:val="Rodap"/>
    <w:uiPriority w:val="99"/>
    <w:rsid w:val="006C039E"/>
    <w:rPr>
      <w:rFonts w:ascii="Times New Roman" w:hAnsi="Times New Roman"/>
      <w:sz w:val="24"/>
    </w:rPr>
  </w:style>
  <w:style w:type="character" w:styleId="Refdecomentrio">
    <w:name w:val="annotation reference"/>
    <w:uiPriority w:val="99"/>
    <w:semiHidden/>
    <w:unhideWhenUsed/>
    <w:rsid w:val="00E24FC9"/>
    <w:rPr>
      <w:sz w:val="16"/>
      <w:szCs w:val="16"/>
    </w:rPr>
  </w:style>
  <w:style w:type="paragraph" w:styleId="Textodecomentrio">
    <w:name w:val="annotation text"/>
    <w:basedOn w:val="Normal"/>
    <w:link w:val="TextodecomentrioChar"/>
    <w:uiPriority w:val="99"/>
    <w:semiHidden/>
    <w:unhideWhenUsed/>
    <w:rsid w:val="00E24FC9"/>
    <w:rPr>
      <w:sz w:val="20"/>
      <w:lang w:val="x-none" w:eastAsia="x-none"/>
    </w:rPr>
  </w:style>
  <w:style w:type="character" w:customStyle="1" w:styleId="TextodecomentrioChar">
    <w:name w:val="Texto de comentário Char"/>
    <w:link w:val="Textodecomentrio"/>
    <w:uiPriority w:val="99"/>
    <w:semiHidden/>
    <w:rsid w:val="00E24FC9"/>
    <w:rPr>
      <w:rFonts w:ascii="Times New Roman" w:hAnsi="Times New Roman"/>
    </w:rPr>
  </w:style>
  <w:style w:type="paragraph" w:styleId="Assuntodocomentrio">
    <w:name w:val="annotation subject"/>
    <w:basedOn w:val="Textodecomentrio"/>
    <w:next w:val="Textodecomentrio"/>
    <w:link w:val="AssuntodocomentrioChar"/>
    <w:uiPriority w:val="99"/>
    <w:semiHidden/>
    <w:unhideWhenUsed/>
    <w:rsid w:val="00E24FC9"/>
    <w:rPr>
      <w:b/>
      <w:bCs/>
    </w:rPr>
  </w:style>
  <w:style w:type="character" w:customStyle="1" w:styleId="AssuntodocomentrioChar">
    <w:name w:val="Assunto do comentário Char"/>
    <w:link w:val="Assuntodocomentrio"/>
    <w:uiPriority w:val="99"/>
    <w:semiHidden/>
    <w:rsid w:val="00E24FC9"/>
    <w:rPr>
      <w:rFonts w:ascii="Times New Roman" w:hAnsi="Times New Roman"/>
      <w:b/>
      <w:bCs/>
    </w:rPr>
  </w:style>
  <w:style w:type="character" w:customStyle="1" w:styleId="CabealhoChar">
    <w:name w:val="Cabeçalho Char"/>
    <w:aliases w:val="even Char,EY Header Char"/>
    <w:link w:val="Cabealho"/>
    <w:locked/>
    <w:rsid w:val="00C67D53"/>
    <w:rPr>
      <w:rFonts w:ascii="Times New Roman" w:hAnsi="Times New Roman"/>
      <w:sz w:val="24"/>
    </w:rPr>
  </w:style>
  <w:style w:type="character" w:customStyle="1" w:styleId="BodyText2Char">
    <w:name w:val="Body Text 2 Char"/>
    <w:link w:val="Corpodetexto21"/>
    <w:rsid w:val="00905C77"/>
    <w:rPr>
      <w:rFonts w:ascii="Book Antiqua" w:hAnsi="Book Antiqua"/>
      <w:spacing w:val="-5"/>
      <w:sz w:val="22"/>
    </w:rPr>
  </w:style>
  <w:style w:type="paragraph" w:customStyle="1" w:styleId="Corpodetexto22">
    <w:name w:val="Corpo de texto 22"/>
    <w:basedOn w:val="Normal"/>
    <w:rsid w:val="00905C77"/>
    <w:pPr>
      <w:widowControl w:val="0"/>
      <w:jc w:val="both"/>
    </w:pPr>
    <w:rPr>
      <w:rFonts w:ascii="Book Antiqua" w:hAnsi="Book Antiqua"/>
      <w:spacing w:val="-5"/>
      <w:sz w:val="22"/>
    </w:rPr>
  </w:style>
  <w:style w:type="paragraph" w:customStyle="1" w:styleId="Corpodetexto23">
    <w:name w:val="Corpo de texto 23"/>
    <w:basedOn w:val="Normal"/>
    <w:rsid w:val="00C2273E"/>
    <w:pPr>
      <w:jc w:val="both"/>
    </w:pPr>
    <w:rPr>
      <w:rFonts w:ascii="Book Antiqua" w:eastAsiaTheme="minorHAnsi" w:hAnsi="Book Antiqua"/>
      <w:spacing w:val="-5"/>
      <w:sz w:val="22"/>
      <w:szCs w:val="22"/>
    </w:rPr>
  </w:style>
  <w:style w:type="paragraph" w:styleId="SemEspaamento">
    <w:name w:val="No Spacing"/>
    <w:uiPriority w:val="1"/>
    <w:qFormat/>
    <w:rsid w:val="008F7AAF"/>
    <w:rPr>
      <w:rFonts w:ascii="Calibri" w:eastAsia="Calibri" w:hAnsi="Calibri"/>
      <w:sz w:val="22"/>
      <w:szCs w:val="22"/>
      <w:lang w:eastAsia="en-US"/>
    </w:rPr>
  </w:style>
  <w:style w:type="paragraph" w:styleId="Reviso">
    <w:name w:val="Revision"/>
    <w:hidden/>
    <w:uiPriority w:val="99"/>
    <w:semiHidden/>
    <w:rsid w:val="00A879E6"/>
    <w:rPr>
      <w:rFonts w:ascii="Times New Roman" w:hAnsi="Times New Roman"/>
      <w:sz w:val="24"/>
    </w:rPr>
  </w:style>
  <w:style w:type="character" w:styleId="Hyperlink">
    <w:name w:val="Hyperlink"/>
    <w:basedOn w:val="Fontepargpadro"/>
    <w:rsid w:val="009F3B8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05401">
      <w:bodyDiv w:val="1"/>
      <w:marLeft w:val="0"/>
      <w:marRight w:val="0"/>
      <w:marTop w:val="0"/>
      <w:marBottom w:val="0"/>
      <w:divBdr>
        <w:top w:val="none" w:sz="0" w:space="0" w:color="auto"/>
        <w:left w:val="none" w:sz="0" w:space="0" w:color="auto"/>
        <w:bottom w:val="none" w:sz="0" w:space="0" w:color="auto"/>
        <w:right w:val="none" w:sz="0" w:space="0" w:color="auto"/>
      </w:divBdr>
    </w:div>
    <w:div w:id="189880781">
      <w:bodyDiv w:val="1"/>
      <w:marLeft w:val="0"/>
      <w:marRight w:val="0"/>
      <w:marTop w:val="0"/>
      <w:marBottom w:val="0"/>
      <w:divBdr>
        <w:top w:val="none" w:sz="0" w:space="0" w:color="auto"/>
        <w:left w:val="none" w:sz="0" w:space="0" w:color="auto"/>
        <w:bottom w:val="none" w:sz="0" w:space="0" w:color="auto"/>
        <w:right w:val="none" w:sz="0" w:space="0" w:color="auto"/>
      </w:divBdr>
    </w:div>
    <w:div w:id="198398198">
      <w:bodyDiv w:val="1"/>
      <w:marLeft w:val="0"/>
      <w:marRight w:val="0"/>
      <w:marTop w:val="0"/>
      <w:marBottom w:val="0"/>
      <w:divBdr>
        <w:top w:val="none" w:sz="0" w:space="0" w:color="auto"/>
        <w:left w:val="none" w:sz="0" w:space="0" w:color="auto"/>
        <w:bottom w:val="none" w:sz="0" w:space="0" w:color="auto"/>
        <w:right w:val="none" w:sz="0" w:space="0" w:color="auto"/>
      </w:divBdr>
    </w:div>
    <w:div w:id="216210968">
      <w:bodyDiv w:val="1"/>
      <w:marLeft w:val="0"/>
      <w:marRight w:val="0"/>
      <w:marTop w:val="0"/>
      <w:marBottom w:val="0"/>
      <w:divBdr>
        <w:top w:val="none" w:sz="0" w:space="0" w:color="auto"/>
        <w:left w:val="none" w:sz="0" w:space="0" w:color="auto"/>
        <w:bottom w:val="none" w:sz="0" w:space="0" w:color="auto"/>
        <w:right w:val="none" w:sz="0" w:space="0" w:color="auto"/>
      </w:divBdr>
    </w:div>
    <w:div w:id="217400211">
      <w:bodyDiv w:val="1"/>
      <w:marLeft w:val="0"/>
      <w:marRight w:val="0"/>
      <w:marTop w:val="0"/>
      <w:marBottom w:val="0"/>
      <w:divBdr>
        <w:top w:val="none" w:sz="0" w:space="0" w:color="auto"/>
        <w:left w:val="none" w:sz="0" w:space="0" w:color="auto"/>
        <w:bottom w:val="none" w:sz="0" w:space="0" w:color="auto"/>
        <w:right w:val="none" w:sz="0" w:space="0" w:color="auto"/>
      </w:divBdr>
    </w:div>
    <w:div w:id="223764134">
      <w:bodyDiv w:val="1"/>
      <w:marLeft w:val="0"/>
      <w:marRight w:val="0"/>
      <w:marTop w:val="0"/>
      <w:marBottom w:val="0"/>
      <w:divBdr>
        <w:top w:val="none" w:sz="0" w:space="0" w:color="auto"/>
        <w:left w:val="none" w:sz="0" w:space="0" w:color="auto"/>
        <w:bottom w:val="none" w:sz="0" w:space="0" w:color="auto"/>
        <w:right w:val="none" w:sz="0" w:space="0" w:color="auto"/>
      </w:divBdr>
    </w:div>
    <w:div w:id="329715397">
      <w:bodyDiv w:val="1"/>
      <w:marLeft w:val="0"/>
      <w:marRight w:val="0"/>
      <w:marTop w:val="0"/>
      <w:marBottom w:val="0"/>
      <w:divBdr>
        <w:top w:val="none" w:sz="0" w:space="0" w:color="auto"/>
        <w:left w:val="none" w:sz="0" w:space="0" w:color="auto"/>
        <w:bottom w:val="none" w:sz="0" w:space="0" w:color="auto"/>
        <w:right w:val="none" w:sz="0" w:space="0" w:color="auto"/>
      </w:divBdr>
      <w:divsChild>
        <w:div w:id="1599438173">
          <w:marLeft w:val="0"/>
          <w:marRight w:val="0"/>
          <w:marTop w:val="0"/>
          <w:marBottom w:val="0"/>
          <w:divBdr>
            <w:top w:val="none" w:sz="0" w:space="0" w:color="auto"/>
            <w:left w:val="none" w:sz="0" w:space="0" w:color="auto"/>
            <w:bottom w:val="none" w:sz="0" w:space="0" w:color="auto"/>
            <w:right w:val="none" w:sz="0" w:space="0" w:color="auto"/>
          </w:divBdr>
          <w:divsChild>
            <w:div w:id="1673221502">
              <w:marLeft w:val="0"/>
              <w:marRight w:val="0"/>
              <w:marTop w:val="0"/>
              <w:marBottom w:val="0"/>
              <w:divBdr>
                <w:top w:val="none" w:sz="0" w:space="0" w:color="auto"/>
                <w:left w:val="none" w:sz="0" w:space="0" w:color="auto"/>
                <w:bottom w:val="none" w:sz="0" w:space="0" w:color="auto"/>
                <w:right w:val="none" w:sz="0" w:space="0" w:color="auto"/>
              </w:divBdr>
              <w:divsChild>
                <w:div w:id="238757850">
                  <w:marLeft w:val="0"/>
                  <w:marRight w:val="0"/>
                  <w:marTop w:val="0"/>
                  <w:marBottom w:val="0"/>
                  <w:divBdr>
                    <w:top w:val="none" w:sz="0" w:space="0" w:color="auto"/>
                    <w:left w:val="none" w:sz="0" w:space="0" w:color="auto"/>
                    <w:bottom w:val="none" w:sz="0" w:space="0" w:color="auto"/>
                    <w:right w:val="none" w:sz="0" w:space="0" w:color="auto"/>
                  </w:divBdr>
                  <w:divsChild>
                    <w:div w:id="1872455704">
                      <w:marLeft w:val="0"/>
                      <w:marRight w:val="0"/>
                      <w:marTop w:val="0"/>
                      <w:marBottom w:val="0"/>
                      <w:divBdr>
                        <w:top w:val="none" w:sz="0" w:space="0" w:color="auto"/>
                        <w:left w:val="none" w:sz="0" w:space="0" w:color="auto"/>
                        <w:bottom w:val="none" w:sz="0" w:space="0" w:color="auto"/>
                        <w:right w:val="none" w:sz="0" w:space="0" w:color="auto"/>
                      </w:divBdr>
                      <w:divsChild>
                        <w:div w:id="1644966498">
                          <w:marLeft w:val="0"/>
                          <w:marRight w:val="0"/>
                          <w:marTop w:val="0"/>
                          <w:marBottom w:val="0"/>
                          <w:divBdr>
                            <w:top w:val="none" w:sz="0" w:space="0" w:color="auto"/>
                            <w:left w:val="none" w:sz="0" w:space="0" w:color="auto"/>
                            <w:bottom w:val="none" w:sz="0" w:space="0" w:color="auto"/>
                            <w:right w:val="none" w:sz="0" w:space="0" w:color="auto"/>
                          </w:divBdr>
                          <w:divsChild>
                            <w:div w:id="1264916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0857132">
      <w:bodyDiv w:val="1"/>
      <w:marLeft w:val="0"/>
      <w:marRight w:val="0"/>
      <w:marTop w:val="0"/>
      <w:marBottom w:val="0"/>
      <w:divBdr>
        <w:top w:val="none" w:sz="0" w:space="0" w:color="auto"/>
        <w:left w:val="none" w:sz="0" w:space="0" w:color="auto"/>
        <w:bottom w:val="none" w:sz="0" w:space="0" w:color="auto"/>
        <w:right w:val="none" w:sz="0" w:space="0" w:color="auto"/>
      </w:divBdr>
    </w:div>
    <w:div w:id="419983229">
      <w:bodyDiv w:val="1"/>
      <w:marLeft w:val="0"/>
      <w:marRight w:val="0"/>
      <w:marTop w:val="0"/>
      <w:marBottom w:val="0"/>
      <w:divBdr>
        <w:top w:val="none" w:sz="0" w:space="0" w:color="auto"/>
        <w:left w:val="none" w:sz="0" w:space="0" w:color="auto"/>
        <w:bottom w:val="none" w:sz="0" w:space="0" w:color="auto"/>
        <w:right w:val="none" w:sz="0" w:space="0" w:color="auto"/>
      </w:divBdr>
    </w:div>
    <w:div w:id="619144015">
      <w:bodyDiv w:val="1"/>
      <w:marLeft w:val="0"/>
      <w:marRight w:val="0"/>
      <w:marTop w:val="0"/>
      <w:marBottom w:val="0"/>
      <w:divBdr>
        <w:top w:val="none" w:sz="0" w:space="0" w:color="auto"/>
        <w:left w:val="none" w:sz="0" w:space="0" w:color="auto"/>
        <w:bottom w:val="none" w:sz="0" w:space="0" w:color="auto"/>
        <w:right w:val="none" w:sz="0" w:space="0" w:color="auto"/>
      </w:divBdr>
    </w:div>
    <w:div w:id="649090568">
      <w:bodyDiv w:val="1"/>
      <w:marLeft w:val="0"/>
      <w:marRight w:val="0"/>
      <w:marTop w:val="0"/>
      <w:marBottom w:val="0"/>
      <w:divBdr>
        <w:top w:val="none" w:sz="0" w:space="0" w:color="auto"/>
        <w:left w:val="none" w:sz="0" w:space="0" w:color="auto"/>
        <w:bottom w:val="none" w:sz="0" w:space="0" w:color="auto"/>
        <w:right w:val="none" w:sz="0" w:space="0" w:color="auto"/>
      </w:divBdr>
      <w:divsChild>
        <w:div w:id="928736197">
          <w:marLeft w:val="0"/>
          <w:marRight w:val="0"/>
          <w:marTop w:val="0"/>
          <w:marBottom w:val="0"/>
          <w:divBdr>
            <w:top w:val="none" w:sz="0" w:space="0" w:color="auto"/>
            <w:left w:val="none" w:sz="0" w:space="0" w:color="auto"/>
            <w:bottom w:val="none" w:sz="0" w:space="0" w:color="auto"/>
            <w:right w:val="none" w:sz="0" w:space="0" w:color="auto"/>
          </w:divBdr>
          <w:divsChild>
            <w:div w:id="450127494">
              <w:marLeft w:val="0"/>
              <w:marRight w:val="0"/>
              <w:marTop w:val="0"/>
              <w:marBottom w:val="0"/>
              <w:divBdr>
                <w:top w:val="none" w:sz="0" w:space="0" w:color="auto"/>
                <w:left w:val="none" w:sz="0" w:space="0" w:color="auto"/>
                <w:bottom w:val="none" w:sz="0" w:space="0" w:color="auto"/>
                <w:right w:val="none" w:sz="0" w:space="0" w:color="auto"/>
              </w:divBdr>
              <w:divsChild>
                <w:div w:id="1752654195">
                  <w:marLeft w:val="0"/>
                  <w:marRight w:val="0"/>
                  <w:marTop w:val="0"/>
                  <w:marBottom w:val="0"/>
                  <w:divBdr>
                    <w:top w:val="none" w:sz="0" w:space="0" w:color="auto"/>
                    <w:left w:val="none" w:sz="0" w:space="0" w:color="auto"/>
                    <w:bottom w:val="none" w:sz="0" w:space="0" w:color="auto"/>
                    <w:right w:val="none" w:sz="0" w:space="0" w:color="auto"/>
                  </w:divBdr>
                  <w:divsChild>
                    <w:div w:id="365252576">
                      <w:marLeft w:val="0"/>
                      <w:marRight w:val="0"/>
                      <w:marTop w:val="0"/>
                      <w:marBottom w:val="0"/>
                      <w:divBdr>
                        <w:top w:val="none" w:sz="0" w:space="0" w:color="auto"/>
                        <w:left w:val="none" w:sz="0" w:space="0" w:color="auto"/>
                        <w:bottom w:val="none" w:sz="0" w:space="0" w:color="auto"/>
                        <w:right w:val="none" w:sz="0" w:space="0" w:color="auto"/>
                      </w:divBdr>
                      <w:divsChild>
                        <w:div w:id="1631864807">
                          <w:marLeft w:val="0"/>
                          <w:marRight w:val="0"/>
                          <w:marTop w:val="0"/>
                          <w:marBottom w:val="0"/>
                          <w:divBdr>
                            <w:top w:val="none" w:sz="0" w:space="0" w:color="auto"/>
                            <w:left w:val="none" w:sz="0" w:space="0" w:color="auto"/>
                            <w:bottom w:val="none" w:sz="0" w:space="0" w:color="auto"/>
                            <w:right w:val="none" w:sz="0" w:space="0" w:color="auto"/>
                          </w:divBdr>
                          <w:divsChild>
                            <w:div w:id="1480805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2805208">
      <w:bodyDiv w:val="1"/>
      <w:marLeft w:val="0"/>
      <w:marRight w:val="0"/>
      <w:marTop w:val="0"/>
      <w:marBottom w:val="0"/>
      <w:divBdr>
        <w:top w:val="none" w:sz="0" w:space="0" w:color="auto"/>
        <w:left w:val="none" w:sz="0" w:space="0" w:color="auto"/>
        <w:bottom w:val="none" w:sz="0" w:space="0" w:color="auto"/>
        <w:right w:val="none" w:sz="0" w:space="0" w:color="auto"/>
      </w:divBdr>
    </w:div>
    <w:div w:id="777527150">
      <w:bodyDiv w:val="1"/>
      <w:marLeft w:val="0"/>
      <w:marRight w:val="0"/>
      <w:marTop w:val="0"/>
      <w:marBottom w:val="0"/>
      <w:divBdr>
        <w:top w:val="none" w:sz="0" w:space="0" w:color="auto"/>
        <w:left w:val="none" w:sz="0" w:space="0" w:color="auto"/>
        <w:bottom w:val="none" w:sz="0" w:space="0" w:color="auto"/>
        <w:right w:val="none" w:sz="0" w:space="0" w:color="auto"/>
      </w:divBdr>
    </w:div>
    <w:div w:id="812333221">
      <w:bodyDiv w:val="1"/>
      <w:marLeft w:val="0"/>
      <w:marRight w:val="0"/>
      <w:marTop w:val="0"/>
      <w:marBottom w:val="0"/>
      <w:divBdr>
        <w:top w:val="none" w:sz="0" w:space="0" w:color="auto"/>
        <w:left w:val="none" w:sz="0" w:space="0" w:color="auto"/>
        <w:bottom w:val="none" w:sz="0" w:space="0" w:color="auto"/>
        <w:right w:val="none" w:sz="0" w:space="0" w:color="auto"/>
      </w:divBdr>
    </w:div>
    <w:div w:id="832988375">
      <w:bodyDiv w:val="1"/>
      <w:marLeft w:val="0"/>
      <w:marRight w:val="0"/>
      <w:marTop w:val="0"/>
      <w:marBottom w:val="0"/>
      <w:divBdr>
        <w:top w:val="none" w:sz="0" w:space="0" w:color="auto"/>
        <w:left w:val="none" w:sz="0" w:space="0" w:color="auto"/>
        <w:bottom w:val="none" w:sz="0" w:space="0" w:color="auto"/>
        <w:right w:val="none" w:sz="0" w:space="0" w:color="auto"/>
      </w:divBdr>
    </w:div>
    <w:div w:id="836458434">
      <w:bodyDiv w:val="1"/>
      <w:marLeft w:val="0"/>
      <w:marRight w:val="0"/>
      <w:marTop w:val="0"/>
      <w:marBottom w:val="0"/>
      <w:divBdr>
        <w:top w:val="none" w:sz="0" w:space="0" w:color="auto"/>
        <w:left w:val="none" w:sz="0" w:space="0" w:color="auto"/>
        <w:bottom w:val="none" w:sz="0" w:space="0" w:color="auto"/>
        <w:right w:val="none" w:sz="0" w:space="0" w:color="auto"/>
      </w:divBdr>
    </w:div>
    <w:div w:id="882333061">
      <w:bodyDiv w:val="1"/>
      <w:marLeft w:val="0"/>
      <w:marRight w:val="0"/>
      <w:marTop w:val="0"/>
      <w:marBottom w:val="0"/>
      <w:divBdr>
        <w:top w:val="none" w:sz="0" w:space="0" w:color="auto"/>
        <w:left w:val="none" w:sz="0" w:space="0" w:color="auto"/>
        <w:bottom w:val="none" w:sz="0" w:space="0" w:color="auto"/>
        <w:right w:val="none" w:sz="0" w:space="0" w:color="auto"/>
      </w:divBdr>
      <w:divsChild>
        <w:div w:id="1282494137">
          <w:marLeft w:val="0"/>
          <w:marRight w:val="0"/>
          <w:marTop w:val="0"/>
          <w:marBottom w:val="0"/>
          <w:divBdr>
            <w:top w:val="none" w:sz="0" w:space="0" w:color="auto"/>
            <w:left w:val="none" w:sz="0" w:space="0" w:color="auto"/>
            <w:bottom w:val="none" w:sz="0" w:space="0" w:color="auto"/>
            <w:right w:val="none" w:sz="0" w:space="0" w:color="auto"/>
          </w:divBdr>
          <w:divsChild>
            <w:div w:id="555164346">
              <w:marLeft w:val="0"/>
              <w:marRight w:val="0"/>
              <w:marTop w:val="0"/>
              <w:marBottom w:val="0"/>
              <w:divBdr>
                <w:top w:val="none" w:sz="0" w:space="0" w:color="auto"/>
                <w:left w:val="none" w:sz="0" w:space="0" w:color="auto"/>
                <w:bottom w:val="none" w:sz="0" w:space="0" w:color="auto"/>
                <w:right w:val="none" w:sz="0" w:space="0" w:color="auto"/>
              </w:divBdr>
              <w:divsChild>
                <w:div w:id="585117827">
                  <w:marLeft w:val="-3285"/>
                  <w:marRight w:val="0"/>
                  <w:marTop w:val="45"/>
                  <w:marBottom w:val="0"/>
                  <w:divBdr>
                    <w:top w:val="none" w:sz="0" w:space="0" w:color="EDF2F4"/>
                    <w:left w:val="single" w:sz="48" w:space="0" w:color="EDF2F4"/>
                    <w:bottom w:val="none" w:sz="0" w:space="0" w:color="EDF2F4"/>
                    <w:right w:val="none" w:sz="0" w:space="0" w:color="EDF2F4"/>
                  </w:divBdr>
                  <w:divsChild>
                    <w:div w:id="955213075">
                      <w:marLeft w:val="60"/>
                      <w:marRight w:val="60"/>
                      <w:marTop w:val="0"/>
                      <w:marBottom w:val="0"/>
                      <w:divBdr>
                        <w:top w:val="none" w:sz="0" w:space="0" w:color="auto"/>
                        <w:left w:val="none" w:sz="0" w:space="0" w:color="auto"/>
                        <w:bottom w:val="none" w:sz="0" w:space="0" w:color="auto"/>
                        <w:right w:val="none" w:sz="0" w:space="0" w:color="auto"/>
                      </w:divBdr>
                      <w:divsChild>
                        <w:div w:id="1444229175">
                          <w:marLeft w:val="0"/>
                          <w:marRight w:val="0"/>
                          <w:marTop w:val="0"/>
                          <w:marBottom w:val="0"/>
                          <w:divBdr>
                            <w:top w:val="none" w:sz="0" w:space="0" w:color="auto"/>
                            <w:left w:val="none" w:sz="0" w:space="0" w:color="auto"/>
                            <w:bottom w:val="none" w:sz="0" w:space="0" w:color="auto"/>
                            <w:right w:val="none" w:sz="0" w:space="0" w:color="auto"/>
                          </w:divBdr>
                          <w:divsChild>
                            <w:div w:id="482041274">
                              <w:marLeft w:val="0"/>
                              <w:marRight w:val="0"/>
                              <w:marTop w:val="0"/>
                              <w:marBottom w:val="0"/>
                              <w:divBdr>
                                <w:top w:val="none" w:sz="0" w:space="0" w:color="auto"/>
                                <w:left w:val="none" w:sz="0" w:space="0" w:color="auto"/>
                                <w:bottom w:val="none" w:sz="0" w:space="0" w:color="auto"/>
                                <w:right w:val="none" w:sz="0" w:space="0" w:color="auto"/>
                              </w:divBdr>
                              <w:divsChild>
                                <w:div w:id="131287336">
                                  <w:marLeft w:val="0"/>
                                  <w:marRight w:val="0"/>
                                  <w:marTop w:val="0"/>
                                  <w:marBottom w:val="0"/>
                                  <w:divBdr>
                                    <w:top w:val="none" w:sz="0" w:space="0" w:color="auto"/>
                                    <w:left w:val="none" w:sz="0" w:space="0" w:color="auto"/>
                                    <w:bottom w:val="none" w:sz="0" w:space="0" w:color="auto"/>
                                    <w:right w:val="none" w:sz="0" w:space="0" w:color="auto"/>
                                  </w:divBdr>
                                  <w:divsChild>
                                    <w:div w:id="2070225289">
                                      <w:marLeft w:val="0"/>
                                      <w:marRight w:val="0"/>
                                      <w:marTop w:val="0"/>
                                      <w:marBottom w:val="0"/>
                                      <w:divBdr>
                                        <w:top w:val="none" w:sz="0" w:space="0" w:color="auto"/>
                                        <w:left w:val="none" w:sz="0" w:space="0" w:color="auto"/>
                                        <w:bottom w:val="none" w:sz="0" w:space="0" w:color="auto"/>
                                        <w:right w:val="none" w:sz="0" w:space="0" w:color="auto"/>
                                      </w:divBdr>
                                      <w:divsChild>
                                        <w:div w:id="1513492211">
                                          <w:marLeft w:val="0"/>
                                          <w:marRight w:val="0"/>
                                          <w:marTop w:val="0"/>
                                          <w:marBottom w:val="0"/>
                                          <w:divBdr>
                                            <w:top w:val="none" w:sz="0" w:space="0" w:color="auto"/>
                                            <w:left w:val="none" w:sz="0" w:space="0" w:color="auto"/>
                                            <w:bottom w:val="none" w:sz="0" w:space="0" w:color="auto"/>
                                            <w:right w:val="none" w:sz="0" w:space="0" w:color="auto"/>
                                          </w:divBdr>
                                          <w:divsChild>
                                            <w:div w:id="246237068">
                                              <w:marLeft w:val="0"/>
                                              <w:marRight w:val="0"/>
                                              <w:marTop w:val="0"/>
                                              <w:marBottom w:val="0"/>
                                              <w:divBdr>
                                                <w:top w:val="none" w:sz="0" w:space="0" w:color="auto"/>
                                                <w:left w:val="none" w:sz="0" w:space="0" w:color="auto"/>
                                                <w:bottom w:val="none" w:sz="0" w:space="0" w:color="auto"/>
                                                <w:right w:val="none" w:sz="0" w:space="0" w:color="auto"/>
                                              </w:divBdr>
                                              <w:divsChild>
                                                <w:div w:id="34351034">
                                                  <w:marLeft w:val="0"/>
                                                  <w:marRight w:val="0"/>
                                                  <w:marTop w:val="0"/>
                                                  <w:marBottom w:val="0"/>
                                                  <w:divBdr>
                                                    <w:top w:val="none" w:sz="0" w:space="0" w:color="auto"/>
                                                    <w:left w:val="none" w:sz="0" w:space="0" w:color="auto"/>
                                                    <w:bottom w:val="none" w:sz="0" w:space="0" w:color="auto"/>
                                                    <w:right w:val="none" w:sz="0" w:space="0" w:color="auto"/>
                                                  </w:divBdr>
                                                  <w:divsChild>
                                                    <w:div w:id="897668185">
                                                      <w:marLeft w:val="0"/>
                                                      <w:marRight w:val="0"/>
                                                      <w:marTop w:val="0"/>
                                                      <w:marBottom w:val="0"/>
                                                      <w:divBdr>
                                                        <w:top w:val="none" w:sz="0" w:space="0" w:color="auto"/>
                                                        <w:left w:val="none" w:sz="0" w:space="0" w:color="auto"/>
                                                        <w:bottom w:val="none" w:sz="0" w:space="0" w:color="auto"/>
                                                        <w:right w:val="none" w:sz="0" w:space="0" w:color="auto"/>
                                                      </w:divBdr>
                                                      <w:divsChild>
                                                        <w:div w:id="1951089226">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941032632">
      <w:bodyDiv w:val="1"/>
      <w:marLeft w:val="0"/>
      <w:marRight w:val="0"/>
      <w:marTop w:val="0"/>
      <w:marBottom w:val="0"/>
      <w:divBdr>
        <w:top w:val="none" w:sz="0" w:space="0" w:color="auto"/>
        <w:left w:val="none" w:sz="0" w:space="0" w:color="auto"/>
        <w:bottom w:val="none" w:sz="0" w:space="0" w:color="auto"/>
        <w:right w:val="none" w:sz="0" w:space="0" w:color="auto"/>
      </w:divBdr>
    </w:div>
    <w:div w:id="1226337740">
      <w:bodyDiv w:val="1"/>
      <w:marLeft w:val="0"/>
      <w:marRight w:val="0"/>
      <w:marTop w:val="0"/>
      <w:marBottom w:val="0"/>
      <w:divBdr>
        <w:top w:val="none" w:sz="0" w:space="0" w:color="auto"/>
        <w:left w:val="none" w:sz="0" w:space="0" w:color="auto"/>
        <w:bottom w:val="none" w:sz="0" w:space="0" w:color="auto"/>
        <w:right w:val="none" w:sz="0" w:space="0" w:color="auto"/>
      </w:divBdr>
    </w:div>
    <w:div w:id="1332373626">
      <w:bodyDiv w:val="1"/>
      <w:marLeft w:val="0"/>
      <w:marRight w:val="0"/>
      <w:marTop w:val="0"/>
      <w:marBottom w:val="0"/>
      <w:divBdr>
        <w:top w:val="none" w:sz="0" w:space="0" w:color="auto"/>
        <w:left w:val="none" w:sz="0" w:space="0" w:color="auto"/>
        <w:bottom w:val="none" w:sz="0" w:space="0" w:color="auto"/>
        <w:right w:val="none" w:sz="0" w:space="0" w:color="auto"/>
      </w:divBdr>
    </w:div>
    <w:div w:id="1393311671">
      <w:bodyDiv w:val="1"/>
      <w:marLeft w:val="0"/>
      <w:marRight w:val="0"/>
      <w:marTop w:val="0"/>
      <w:marBottom w:val="0"/>
      <w:divBdr>
        <w:top w:val="none" w:sz="0" w:space="0" w:color="auto"/>
        <w:left w:val="none" w:sz="0" w:space="0" w:color="auto"/>
        <w:bottom w:val="none" w:sz="0" w:space="0" w:color="auto"/>
        <w:right w:val="none" w:sz="0" w:space="0" w:color="auto"/>
      </w:divBdr>
    </w:div>
    <w:div w:id="1515681204">
      <w:bodyDiv w:val="1"/>
      <w:marLeft w:val="0"/>
      <w:marRight w:val="0"/>
      <w:marTop w:val="0"/>
      <w:marBottom w:val="0"/>
      <w:divBdr>
        <w:top w:val="none" w:sz="0" w:space="0" w:color="auto"/>
        <w:left w:val="none" w:sz="0" w:space="0" w:color="auto"/>
        <w:bottom w:val="none" w:sz="0" w:space="0" w:color="auto"/>
        <w:right w:val="none" w:sz="0" w:space="0" w:color="auto"/>
      </w:divBdr>
    </w:div>
    <w:div w:id="1621060684">
      <w:bodyDiv w:val="1"/>
      <w:marLeft w:val="0"/>
      <w:marRight w:val="0"/>
      <w:marTop w:val="0"/>
      <w:marBottom w:val="0"/>
      <w:divBdr>
        <w:top w:val="none" w:sz="0" w:space="0" w:color="auto"/>
        <w:left w:val="none" w:sz="0" w:space="0" w:color="auto"/>
        <w:bottom w:val="none" w:sz="0" w:space="0" w:color="auto"/>
        <w:right w:val="none" w:sz="0" w:space="0" w:color="auto"/>
      </w:divBdr>
    </w:div>
    <w:div w:id="1733581857">
      <w:bodyDiv w:val="1"/>
      <w:marLeft w:val="0"/>
      <w:marRight w:val="0"/>
      <w:marTop w:val="0"/>
      <w:marBottom w:val="0"/>
      <w:divBdr>
        <w:top w:val="none" w:sz="0" w:space="0" w:color="auto"/>
        <w:left w:val="none" w:sz="0" w:space="0" w:color="auto"/>
        <w:bottom w:val="none" w:sz="0" w:space="0" w:color="auto"/>
        <w:right w:val="none" w:sz="0" w:space="0" w:color="auto"/>
      </w:divBdr>
      <w:divsChild>
        <w:div w:id="1096370184">
          <w:marLeft w:val="0"/>
          <w:marRight w:val="0"/>
          <w:marTop w:val="0"/>
          <w:marBottom w:val="0"/>
          <w:divBdr>
            <w:top w:val="none" w:sz="0" w:space="0" w:color="auto"/>
            <w:left w:val="none" w:sz="0" w:space="0" w:color="auto"/>
            <w:bottom w:val="none" w:sz="0" w:space="0" w:color="auto"/>
            <w:right w:val="none" w:sz="0" w:space="0" w:color="auto"/>
          </w:divBdr>
          <w:divsChild>
            <w:div w:id="2050295587">
              <w:marLeft w:val="0"/>
              <w:marRight w:val="0"/>
              <w:marTop w:val="0"/>
              <w:marBottom w:val="0"/>
              <w:divBdr>
                <w:top w:val="none" w:sz="0" w:space="0" w:color="auto"/>
                <w:left w:val="none" w:sz="0" w:space="0" w:color="auto"/>
                <w:bottom w:val="none" w:sz="0" w:space="0" w:color="auto"/>
                <w:right w:val="none" w:sz="0" w:space="0" w:color="auto"/>
              </w:divBdr>
              <w:divsChild>
                <w:div w:id="1905601615">
                  <w:marLeft w:val="0"/>
                  <w:marRight w:val="0"/>
                  <w:marTop w:val="0"/>
                  <w:marBottom w:val="0"/>
                  <w:divBdr>
                    <w:top w:val="none" w:sz="0" w:space="0" w:color="auto"/>
                    <w:left w:val="none" w:sz="0" w:space="0" w:color="auto"/>
                    <w:bottom w:val="none" w:sz="0" w:space="0" w:color="auto"/>
                    <w:right w:val="none" w:sz="0" w:space="0" w:color="auto"/>
                  </w:divBdr>
                  <w:divsChild>
                    <w:div w:id="587688837">
                      <w:marLeft w:val="0"/>
                      <w:marRight w:val="0"/>
                      <w:marTop w:val="0"/>
                      <w:marBottom w:val="0"/>
                      <w:divBdr>
                        <w:top w:val="none" w:sz="0" w:space="0" w:color="auto"/>
                        <w:left w:val="none" w:sz="0" w:space="0" w:color="auto"/>
                        <w:bottom w:val="none" w:sz="0" w:space="0" w:color="auto"/>
                        <w:right w:val="none" w:sz="0" w:space="0" w:color="auto"/>
                      </w:divBdr>
                      <w:divsChild>
                        <w:div w:id="1106074294">
                          <w:marLeft w:val="0"/>
                          <w:marRight w:val="0"/>
                          <w:marTop w:val="0"/>
                          <w:marBottom w:val="0"/>
                          <w:divBdr>
                            <w:top w:val="none" w:sz="0" w:space="0" w:color="auto"/>
                            <w:left w:val="none" w:sz="0" w:space="0" w:color="auto"/>
                            <w:bottom w:val="none" w:sz="0" w:space="0" w:color="auto"/>
                            <w:right w:val="none" w:sz="0" w:space="0" w:color="auto"/>
                          </w:divBdr>
                          <w:divsChild>
                            <w:div w:id="1819152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9080937">
      <w:bodyDiv w:val="1"/>
      <w:marLeft w:val="0"/>
      <w:marRight w:val="0"/>
      <w:marTop w:val="0"/>
      <w:marBottom w:val="0"/>
      <w:divBdr>
        <w:top w:val="none" w:sz="0" w:space="0" w:color="auto"/>
        <w:left w:val="none" w:sz="0" w:space="0" w:color="auto"/>
        <w:bottom w:val="none" w:sz="0" w:space="0" w:color="auto"/>
        <w:right w:val="none" w:sz="0" w:space="0" w:color="auto"/>
      </w:divBdr>
    </w:div>
    <w:div w:id="1785424646">
      <w:bodyDiv w:val="1"/>
      <w:marLeft w:val="0"/>
      <w:marRight w:val="0"/>
      <w:marTop w:val="0"/>
      <w:marBottom w:val="0"/>
      <w:divBdr>
        <w:top w:val="none" w:sz="0" w:space="0" w:color="auto"/>
        <w:left w:val="none" w:sz="0" w:space="0" w:color="auto"/>
        <w:bottom w:val="none" w:sz="0" w:space="0" w:color="auto"/>
        <w:right w:val="none" w:sz="0" w:space="0" w:color="auto"/>
      </w:divBdr>
    </w:div>
    <w:div w:id="1807896485">
      <w:bodyDiv w:val="1"/>
      <w:marLeft w:val="0"/>
      <w:marRight w:val="0"/>
      <w:marTop w:val="0"/>
      <w:marBottom w:val="0"/>
      <w:divBdr>
        <w:top w:val="none" w:sz="0" w:space="0" w:color="auto"/>
        <w:left w:val="none" w:sz="0" w:space="0" w:color="auto"/>
        <w:bottom w:val="none" w:sz="0" w:space="0" w:color="auto"/>
        <w:right w:val="none" w:sz="0" w:space="0" w:color="auto"/>
      </w:divBdr>
    </w:div>
    <w:div w:id="1849828290">
      <w:bodyDiv w:val="1"/>
      <w:marLeft w:val="0"/>
      <w:marRight w:val="0"/>
      <w:marTop w:val="0"/>
      <w:marBottom w:val="0"/>
      <w:divBdr>
        <w:top w:val="none" w:sz="0" w:space="0" w:color="auto"/>
        <w:left w:val="none" w:sz="0" w:space="0" w:color="auto"/>
        <w:bottom w:val="none" w:sz="0" w:space="0" w:color="auto"/>
        <w:right w:val="none" w:sz="0" w:space="0" w:color="auto"/>
      </w:divBdr>
    </w:div>
    <w:div w:id="1879973786">
      <w:bodyDiv w:val="1"/>
      <w:marLeft w:val="0"/>
      <w:marRight w:val="0"/>
      <w:marTop w:val="0"/>
      <w:marBottom w:val="0"/>
      <w:divBdr>
        <w:top w:val="none" w:sz="0" w:space="0" w:color="auto"/>
        <w:left w:val="none" w:sz="0" w:space="0" w:color="auto"/>
        <w:bottom w:val="none" w:sz="0" w:space="0" w:color="auto"/>
        <w:right w:val="none" w:sz="0" w:space="0" w:color="auto"/>
      </w:divBdr>
      <w:divsChild>
        <w:div w:id="70811206">
          <w:marLeft w:val="0"/>
          <w:marRight w:val="0"/>
          <w:marTop w:val="0"/>
          <w:marBottom w:val="0"/>
          <w:divBdr>
            <w:top w:val="none" w:sz="0" w:space="0" w:color="auto"/>
            <w:left w:val="none" w:sz="0" w:space="0" w:color="auto"/>
            <w:bottom w:val="none" w:sz="0" w:space="0" w:color="auto"/>
            <w:right w:val="none" w:sz="0" w:space="0" w:color="auto"/>
          </w:divBdr>
          <w:divsChild>
            <w:div w:id="1093554769">
              <w:marLeft w:val="0"/>
              <w:marRight w:val="0"/>
              <w:marTop w:val="0"/>
              <w:marBottom w:val="0"/>
              <w:divBdr>
                <w:top w:val="none" w:sz="0" w:space="0" w:color="auto"/>
                <w:left w:val="none" w:sz="0" w:space="0" w:color="auto"/>
                <w:bottom w:val="none" w:sz="0" w:space="0" w:color="auto"/>
                <w:right w:val="none" w:sz="0" w:space="0" w:color="auto"/>
              </w:divBdr>
              <w:divsChild>
                <w:div w:id="1649167787">
                  <w:marLeft w:val="0"/>
                  <w:marRight w:val="0"/>
                  <w:marTop w:val="0"/>
                  <w:marBottom w:val="0"/>
                  <w:divBdr>
                    <w:top w:val="none" w:sz="0" w:space="0" w:color="auto"/>
                    <w:left w:val="none" w:sz="0" w:space="0" w:color="auto"/>
                    <w:bottom w:val="none" w:sz="0" w:space="0" w:color="auto"/>
                    <w:right w:val="none" w:sz="0" w:space="0" w:color="auto"/>
                  </w:divBdr>
                  <w:divsChild>
                    <w:div w:id="1044065866">
                      <w:marLeft w:val="0"/>
                      <w:marRight w:val="0"/>
                      <w:marTop w:val="0"/>
                      <w:marBottom w:val="0"/>
                      <w:divBdr>
                        <w:top w:val="none" w:sz="0" w:space="0" w:color="auto"/>
                        <w:left w:val="none" w:sz="0" w:space="0" w:color="auto"/>
                        <w:bottom w:val="none" w:sz="0" w:space="0" w:color="auto"/>
                        <w:right w:val="none" w:sz="0" w:space="0" w:color="auto"/>
                      </w:divBdr>
                      <w:divsChild>
                        <w:div w:id="1870992407">
                          <w:marLeft w:val="0"/>
                          <w:marRight w:val="0"/>
                          <w:marTop w:val="0"/>
                          <w:marBottom w:val="0"/>
                          <w:divBdr>
                            <w:top w:val="none" w:sz="0" w:space="0" w:color="auto"/>
                            <w:left w:val="none" w:sz="0" w:space="0" w:color="auto"/>
                            <w:bottom w:val="none" w:sz="0" w:space="0" w:color="auto"/>
                            <w:right w:val="none" w:sz="0" w:space="0" w:color="auto"/>
                          </w:divBdr>
                          <w:divsChild>
                            <w:div w:id="1663581408">
                              <w:marLeft w:val="0"/>
                              <w:marRight w:val="0"/>
                              <w:marTop w:val="0"/>
                              <w:marBottom w:val="0"/>
                              <w:divBdr>
                                <w:top w:val="none" w:sz="0" w:space="0" w:color="auto"/>
                                <w:left w:val="none" w:sz="0" w:space="0" w:color="auto"/>
                                <w:bottom w:val="none" w:sz="0" w:space="0" w:color="auto"/>
                                <w:right w:val="none" w:sz="0" w:space="0" w:color="auto"/>
                              </w:divBdr>
                              <w:divsChild>
                                <w:div w:id="1464426665">
                                  <w:marLeft w:val="0"/>
                                  <w:marRight w:val="0"/>
                                  <w:marTop w:val="0"/>
                                  <w:marBottom w:val="0"/>
                                  <w:divBdr>
                                    <w:top w:val="none" w:sz="0" w:space="0" w:color="auto"/>
                                    <w:left w:val="none" w:sz="0" w:space="0" w:color="auto"/>
                                    <w:bottom w:val="none" w:sz="0" w:space="0" w:color="auto"/>
                                    <w:right w:val="none" w:sz="0" w:space="0" w:color="auto"/>
                                  </w:divBdr>
                                  <w:divsChild>
                                    <w:div w:id="1190486589">
                                      <w:marLeft w:val="0"/>
                                      <w:marRight w:val="0"/>
                                      <w:marTop w:val="0"/>
                                      <w:marBottom w:val="0"/>
                                      <w:divBdr>
                                        <w:top w:val="none" w:sz="0" w:space="0" w:color="auto"/>
                                        <w:left w:val="none" w:sz="0" w:space="0" w:color="auto"/>
                                        <w:bottom w:val="none" w:sz="0" w:space="0" w:color="auto"/>
                                        <w:right w:val="none" w:sz="0" w:space="0" w:color="auto"/>
                                      </w:divBdr>
                                      <w:divsChild>
                                        <w:div w:id="743601666">
                                          <w:marLeft w:val="0"/>
                                          <w:marRight w:val="0"/>
                                          <w:marTop w:val="0"/>
                                          <w:marBottom w:val="0"/>
                                          <w:divBdr>
                                            <w:top w:val="none" w:sz="0" w:space="0" w:color="auto"/>
                                            <w:left w:val="none" w:sz="0" w:space="0" w:color="auto"/>
                                            <w:bottom w:val="none" w:sz="0" w:space="0" w:color="auto"/>
                                            <w:right w:val="none" w:sz="0" w:space="0" w:color="auto"/>
                                          </w:divBdr>
                                          <w:divsChild>
                                            <w:div w:id="1053581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41335907">
      <w:bodyDiv w:val="1"/>
      <w:marLeft w:val="0"/>
      <w:marRight w:val="0"/>
      <w:marTop w:val="0"/>
      <w:marBottom w:val="0"/>
      <w:divBdr>
        <w:top w:val="none" w:sz="0" w:space="0" w:color="auto"/>
        <w:left w:val="none" w:sz="0" w:space="0" w:color="auto"/>
        <w:bottom w:val="none" w:sz="0" w:space="0" w:color="auto"/>
        <w:right w:val="none" w:sz="0" w:space="0" w:color="auto"/>
      </w:divBdr>
    </w:div>
    <w:div w:id="2068262586">
      <w:bodyDiv w:val="1"/>
      <w:marLeft w:val="0"/>
      <w:marRight w:val="0"/>
      <w:marTop w:val="0"/>
      <w:marBottom w:val="0"/>
      <w:divBdr>
        <w:top w:val="none" w:sz="0" w:space="0" w:color="auto"/>
        <w:left w:val="none" w:sz="0" w:space="0" w:color="auto"/>
        <w:bottom w:val="none" w:sz="0" w:space="0" w:color="auto"/>
        <w:right w:val="none" w:sz="0" w:space="0" w:color="auto"/>
      </w:divBdr>
      <w:divsChild>
        <w:div w:id="1311441256">
          <w:marLeft w:val="0"/>
          <w:marRight w:val="0"/>
          <w:marTop w:val="0"/>
          <w:marBottom w:val="0"/>
          <w:divBdr>
            <w:top w:val="none" w:sz="0" w:space="0" w:color="auto"/>
            <w:left w:val="none" w:sz="0" w:space="0" w:color="auto"/>
            <w:bottom w:val="none" w:sz="0" w:space="0" w:color="auto"/>
            <w:right w:val="none" w:sz="0" w:space="0" w:color="auto"/>
          </w:divBdr>
          <w:divsChild>
            <w:div w:id="1109660078">
              <w:marLeft w:val="0"/>
              <w:marRight w:val="0"/>
              <w:marTop w:val="0"/>
              <w:marBottom w:val="0"/>
              <w:divBdr>
                <w:top w:val="none" w:sz="0" w:space="0" w:color="auto"/>
                <w:left w:val="none" w:sz="0" w:space="0" w:color="auto"/>
                <w:bottom w:val="none" w:sz="0" w:space="0" w:color="auto"/>
                <w:right w:val="none" w:sz="0" w:space="0" w:color="auto"/>
              </w:divBdr>
              <w:divsChild>
                <w:div w:id="449009762">
                  <w:marLeft w:val="0"/>
                  <w:marRight w:val="0"/>
                  <w:marTop w:val="0"/>
                  <w:marBottom w:val="0"/>
                  <w:divBdr>
                    <w:top w:val="none" w:sz="0" w:space="0" w:color="auto"/>
                    <w:left w:val="none" w:sz="0" w:space="0" w:color="auto"/>
                    <w:bottom w:val="none" w:sz="0" w:space="0" w:color="auto"/>
                    <w:right w:val="none" w:sz="0" w:space="0" w:color="auto"/>
                  </w:divBdr>
                  <w:divsChild>
                    <w:div w:id="1314718511">
                      <w:marLeft w:val="0"/>
                      <w:marRight w:val="0"/>
                      <w:marTop w:val="0"/>
                      <w:marBottom w:val="0"/>
                      <w:divBdr>
                        <w:top w:val="none" w:sz="0" w:space="0" w:color="auto"/>
                        <w:left w:val="none" w:sz="0" w:space="0" w:color="auto"/>
                        <w:bottom w:val="none" w:sz="0" w:space="0" w:color="auto"/>
                        <w:right w:val="none" w:sz="0" w:space="0" w:color="auto"/>
                      </w:divBdr>
                      <w:divsChild>
                        <w:div w:id="1417828106">
                          <w:marLeft w:val="0"/>
                          <w:marRight w:val="0"/>
                          <w:marTop w:val="0"/>
                          <w:marBottom w:val="0"/>
                          <w:divBdr>
                            <w:top w:val="none" w:sz="0" w:space="0" w:color="auto"/>
                            <w:left w:val="none" w:sz="0" w:space="0" w:color="auto"/>
                            <w:bottom w:val="none" w:sz="0" w:space="0" w:color="auto"/>
                            <w:right w:val="none" w:sz="0" w:space="0" w:color="auto"/>
                          </w:divBdr>
                          <w:divsChild>
                            <w:div w:id="142700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9.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8.xml"/><Relationship Id="rId25"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footer" Target="footer7.xml"/><Relationship Id="rId20"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customXml" Target="../customXml/item3.xml"/><Relationship Id="rId5" Type="http://schemas.openxmlformats.org/officeDocument/2006/relationships/webSettings" Target="webSettings.xml"/><Relationship Id="rId15" Type="http://schemas.openxmlformats.org/officeDocument/2006/relationships/footer" Target="footer6.xml"/><Relationship Id="rId23" Type="http://schemas.openxmlformats.org/officeDocument/2006/relationships/customXml" Target="../customXml/item2.xml"/><Relationship Id="rId10" Type="http://schemas.openxmlformats.org/officeDocument/2006/relationships/footer" Target="footer2.xml"/><Relationship Id="rId19" Type="http://schemas.openxmlformats.org/officeDocument/2006/relationships/footer" Target="footer10.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o" ma:contentTypeID="0x01010085EAD86667F23D44B12C54660CE8B08F" ma:contentTypeVersion="15" ma:contentTypeDescription="Crie um novo documento." ma:contentTypeScope="" ma:versionID="aea830d17d9163f17a76bd2a298679bb">
  <xsd:schema xmlns:xsd="http://www.w3.org/2001/XMLSchema" xmlns:xs="http://www.w3.org/2001/XMLSchema" xmlns:p="http://schemas.microsoft.com/office/2006/metadata/properties" xmlns:ns2="d1e8307e-c92f-468a-9efe-e6bddf41c3c6" xmlns:ns3="8c4a23f4-b3c8-400a-9be8-18b529d82a88" targetNamespace="http://schemas.microsoft.com/office/2006/metadata/properties" ma:root="true" ma:fieldsID="5093910abb39b5f008a7428be0ac1467" ns2:_="" ns3:_="">
    <xsd:import namespace="d1e8307e-c92f-468a-9efe-e6bddf41c3c6"/>
    <xsd:import namespace="8c4a23f4-b3c8-400a-9be8-18b529d82a88"/>
    <xsd:element name="properties">
      <xsd:complexType>
        <xsd:sequence>
          <xsd:element name="documentManagement">
            <xsd:complexType>
              <xsd:all>
                <xsd:element ref="ns2:MediaServiceMetadata" minOccurs="0"/>
                <xsd:element ref="ns2:MediaServiceFastMetadata"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Location" minOccurs="0"/>
                <xsd:element ref="ns2:MediaServiceGenerationTime" minOccurs="0"/>
                <xsd:element ref="ns2:MediaServiceEventHashCode" minOccurs="0"/>
                <xsd:element ref="ns2:MediaServiceOCR"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e8307e-c92f-468a-9efe-e6bddf41c3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Marcações de imagem" ma:readOnly="false" ma:fieldId="{5cf76f15-5ced-4ddc-b409-7134ff3c332f}" ma:taxonomyMulti="true" ma:sspId="a3c18899-56da-4232-b7fe-7e4604919ffa"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ServiceLocation" ma:index="17" nillable="true" ma:displayName="Location" ma:description="" ma:indexed="true"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c4a23f4-b3c8-400a-9be8-18b529d82a88" elementFormDefault="qualified">
    <xsd:import namespace="http://schemas.microsoft.com/office/2006/documentManagement/types"/>
    <xsd:import namespace="http://schemas.microsoft.com/office/infopath/2007/PartnerControls"/>
    <xsd:element name="SharedWithUsers" ma:index="11"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Detalhes de Compartilhado Com" ma:internalName="SharedWithDetails" ma:readOnly="true">
      <xsd:simpleType>
        <xsd:restriction base="dms:Note">
          <xsd:maxLength value="255"/>
        </xsd:restriction>
      </xsd:simpleType>
    </xsd:element>
    <xsd:element name="TaxCatchAll" ma:index="15" nillable="true" ma:displayName="Taxonomy Catch All Column" ma:hidden="true" ma:list="{78ffcda8-21a3-4ef8-8416-fd672e62e9d7}" ma:internalName="TaxCatchAll" ma:showField="CatchAllData" ma:web="8c4a23f4-b3c8-400a-9be8-18b529d82a8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1e8307e-c92f-468a-9efe-e6bddf41c3c6">
      <Terms xmlns="http://schemas.microsoft.com/office/infopath/2007/PartnerControls"/>
    </lcf76f155ced4ddcb4097134ff3c332f>
    <TaxCatchAll xmlns="8c4a23f4-b3c8-400a-9be8-18b529d82a88" xsi:nil="true"/>
  </documentManagement>
</p:properties>
</file>

<file path=customXml/itemProps1.xml><?xml version="1.0" encoding="utf-8"?>
<ds:datastoreItem xmlns:ds="http://schemas.openxmlformats.org/officeDocument/2006/customXml" ds:itemID="{F9769FCA-CEE3-4E6C-9E59-0CA10C7B03F5}">
  <ds:schemaRefs>
    <ds:schemaRef ds:uri="http://schemas.openxmlformats.org/officeDocument/2006/bibliography"/>
  </ds:schemaRefs>
</ds:datastoreItem>
</file>

<file path=customXml/itemProps2.xml><?xml version="1.0" encoding="utf-8"?>
<ds:datastoreItem xmlns:ds="http://schemas.openxmlformats.org/officeDocument/2006/customXml" ds:itemID="{95401A32-E5B5-4CB0-906C-A1662C3C936B}"/>
</file>

<file path=customXml/itemProps3.xml><?xml version="1.0" encoding="utf-8"?>
<ds:datastoreItem xmlns:ds="http://schemas.openxmlformats.org/officeDocument/2006/customXml" ds:itemID="{33C89F92-44F9-4CC6-A250-D455E455141D}"/>
</file>

<file path=customXml/itemProps4.xml><?xml version="1.0" encoding="utf-8"?>
<ds:datastoreItem xmlns:ds="http://schemas.openxmlformats.org/officeDocument/2006/customXml" ds:itemID="{E511D723-C5DB-4EBF-BC0A-20A4F12AC738}"/>
</file>

<file path=docProps/app.xml><?xml version="1.0" encoding="utf-8"?>
<Properties xmlns="http://schemas.openxmlformats.org/officeDocument/2006/extended-properties" xmlns:vt="http://schemas.openxmlformats.org/officeDocument/2006/docPropsVTypes">
  <Template>Normal</Template>
  <TotalTime>6</TotalTime>
  <Pages>8</Pages>
  <Words>2396</Words>
  <Characters>12940</Characters>
  <Application>Microsoft Office Word</Application>
  <DocSecurity>4</DocSecurity>
  <Lines>107</Lines>
  <Paragraphs>30</Paragraphs>
  <ScaleCrop>false</ScaleCrop>
  <HeadingPairs>
    <vt:vector size="2" baseType="variant">
      <vt:variant>
        <vt:lpstr>Título</vt:lpstr>
      </vt:variant>
      <vt:variant>
        <vt:i4>1</vt:i4>
      </vt:variant>
    </vt:vector>
  </HeadingPairs>
  <TitlesOfParts>
    <vt:vector size="1" baseType="lpstr">
      <vt:lpstr>PROPOSTA DE COMISSÃO AO PESSOAL TÉCNICO</vt:lpstr>
    </vt:vector>
  </TitlesOfParts>
  <Company>Grupo Consult</Company>
  <LinksUpToDate>false</LinksUpToDate>
  <CharactersWithSpaces>15306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PROPOSTA DE COMISSÃO AO PESSOAL TÉCNICO</dc:title>
  <dc:subject/>
  <dc:creator>Centro de Informações</dc:creator>
  <cp:keywords/>
  <cp:lastModifiedBy>Paulo Sergio - Consult Auditores</cp:lastModifiedBy>
  <cp:revision>2</cp:revision>
  <cp:lastPrinted>2026-05-26T11:20:00Z</cp:lastPrinted>
  <dcterms:created xsi:type="dcterms:W3CDTF">2026-08-25T10:58:00Z</dcterms:created>
  <dcterms:modified xsi:type="dcterms:W3CDTF">2026-08-25T10:58:00Z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0x01010085EAD86667F23D44B12C54660CE8B08F</vt:lpwstr>
  </property>
</Properties>
</file>